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41" w:rsidRPr="00420582" w:rsidRDefault="00D25E64" w:rsidP="005A1B25">
      <w:pPr>
        <w:spacing w:line="440" w:lineRule="exact"/>
        <w:rPr>
          <w:b/>
          <w:sz w:val="28"/>
        </w:rPr>
      </w:pPr>
      <w:r w:rsidRPr="00420582">
        <w:rPr>
          <w:rFonts w:ascii="標楷體" w:eastAsia="標楷體" w:hAnsi="標楷體" w:hint="eastAsia"/>
          <w:b/>
          <w:sz w:val="32"/>
        </w:rPr>
        <w:t>「</w:t>
      </w:r>
      <w:r w:rsidR="0083656A" w:rsidRPr="00420582">
        <w:rPr>
          <w:rFonts w:ascii="標楷體" w:eastAsia="標楷體" w:hAnsi="標楷體" w:hint="eastAsia"/>
          <w:b/>
          <w:sz w:val="32"/>
        </w:rPr>
        <w:t>出納業務</w:t>
      </w:r>
      <w:r w:rsidRPr="00420582">
        <w:rPr>
          <w:rFonts w:ascii="標楷體" w:eastAsia="標楷體" w:hAnsi="標楷體" w:hint="eastAsia"/>
          <w:b/>
          <w:sz w:val="32"/>
        </w:rPr>
        <w:t>內部控制制度共通性作業範例</w:t>
      </w:r>
      <w:r w:rsidR="0083656A" w:rsidRPr="00420582">
        <w:rPr>
          <w:rFonts w:ascii="標楷體" w:eastAsia="標楷體" w:hAnsi="標楷體" w:hint="eastAsia"/>
          <w:b/>
          <w:sz w:val="32"/>
        </w:rPr>
        <w:t>-</w:t>
      </w:r>
      <w:r w:rsidR="00366749" w:rsidRPr="00420582">
        <w:rPr>
          <w:rFonts w:ascii="標楷體" w:eastAsia="標楷體" w:hAnsi="標楷體" w:hint="eastAsia"/>
          <w:b/>
          <w:sz w:val="32"/>
        </w:rPr>
        <w:t>票據、有價證券與其他保管品之收付及管理作業</w:t>
      </w:r>
      <w:r w:rsidRPr="00420582">
        <w:rPr>
          <w:rFonts w:ascii="標楷體" w:eastAsia="標楷體" w:hAnsi="標楷體" w:hint="eastAsia"/>
          <w:b/>
          <w:sz w:val="32"/>
        </w:rPr>
        <w:t>」</w:t>
      </w:r>
      <w:r w:rsidR="005A1B25" w:rsidRPr="00420582">
        <w:rPr>
          <w:rFonts w:ascii="標楷體" w:eastAsia="標楷體" w:hAnsi="標楷體" w:hint="eastAsia"/>
          <w:b/>
          <w:sz w:val="32"/>
        </w:rPr>
        <w:t>作業流程說明表</w:t>
      </w:r>
      <w:r w:rsidRPr="00420582">
        <w:rPr>
          <w:rFonts w:ascii="標楷體" w:eastAsia="標楷體" w:hAnsi="標楷體" w:hint="eastAsia"/>
          <w:b/>
          <w:sz w:val="32"/>
        </w:rPr>
        <w:t>修正</w:t>
      </w:r>
      <w:bookmarkStart w:id="0" w:name="_GoBack"/>
      <w:bookmarkEnd w:id="0"/>
      <w:r w:rsidRPr="00420582">
        <w:rPr>
          <w:rFonts w:ascii="標楷體" w:eastAsia="標楷體" w:hAnsi="標楷體" w:hint="eastAsia"/>
          <w:b/>
          <w:sz w:val="32"/>
        </w:rPr>
        <w:t>對照表</w:t>
      </w:r>
    </w:p>
    <w:tbl>
      <w:tblPr>
        <w:tblStyle w:val="a3"/>
        <w:tblW w:w="0" w:type="auto"/>
        <w:tblLook w:val="04A0" w:firstRow="1" w:lastRow="0" w:firstColumn="1" w:lastColumn="0" w:noHBand="0" w:noVBand="1"/>
      </w:tblPr>
      <w:tblGrid>
        <w:gridCol w:w="817"/>
        <w:gridCol w:w="3473"/>
        <w:gridCol w:w="3473"/>
        <w:gridCol w:w="2835"/>
      </w:tblGrid>
      <w:tr w:rsidR="00420582" w:rsidRPr="00420582" w:rsidTr="006A6FF7">
        <w:trPr>
          <w:tblHeader/>
        </w:trPr>
        <w:tc>
          <w:tcPr>
            <w:tcW w:w="817" w:type="dxa"/>
          </w:tcPr>
          <w:p w:rsidR="00D25E64" w:rsidRPr="00420582" w:rsidRDefault="00D25E64" w:rsidP="00D25E64">
            <w:pPr>
              <w:jc w:val="distribute"/>
              <w:rPr>
                <w:rFonts w:ascii="標楷體" w:eastAsia="標楷體" w:hAnsi="標楷體"/>
                <w:b/>
                <w:sz w:val="28"/>
              </w:rPr>
            </w:pPr>
            <w:r w:rsidRPr="00420582">
              <w:rPr>
                <w:rFonts w:ascii="標楷體" w:eastAsia="標楷體" w:hAnsi="標楷體" w:hint="eastAsia"/>
                <w:b/>
                <w:sz w:val="28"/>
              </w:rPr>
              <w:t>項目</w:t>
            </w:r>
          </w:p>
        </w:tc>
        <w:tc>
          <w:tcPr>
            <w:tcW w:w="3473" w:type="dxa"/>
          </w:tcPr>
          <w:p w:rsidR="00D25E64" w:rsidRPr="00420582" w:rsidRDefault="00D25E64" w:rsidP="00D25E64">
            <w:pPr>
              <w:jc w:val="distribute"/>
              <w:rPr>
                <w:rFonts w:ascii="標楷體" w:eastAsia="標楷體" w:hAnsi="標楷體"/>
                <w:b/>
                <w:sz w:val="28"/>
              </w:rPr>
            </w:pPr>
            <w:r w:rsidRPr="00420582">
              <w:rPr>
                <w:rFonts w:ascii="標楷體" w:eastAsia="標楷體" w:hAnsi="標楷體" w:hint="eastAsia"/>
                <w:b/>
                <w:sz w:val="28"/>
              </w:rPr>
              <w:t>修正規定</w:t>
            </w:r>
          </w:p>
        </w:tc>
        <w:tc>
          <w:tcPr>
            <w:tcW w:w="3473" w:type="dxa"/>
          </w:tcPr>
          <w:p w:rsidR="00D25E64" w:rsidRPr="00420582" w:rsidRDefault="00D25E64" w:rsidP="00D25E64">
            <w:pPr>
              <w:jc w:val="distribute"/>
              <w:rPr>
                <w:rFonts w:ascii="標楷體" w:eastAsia="標楷體" w:hAnsi="標楷體"/>
                <w:b/>
                <w:sz w:val="28"/>
              </w:rPr>
            </w:pPr>
            <w:r w:rsidRPr="00420582">
              <w:rPr>
                <w:rFonts w:ascii="標楷體" w:eastAsia="標楷體" w:hAnsi="標楷體" w:hint="eastAsia"/>
                <w:b/>
                <w:sz w:val="28"/>
              </w:rPr>
              <w:t>現行規定</w:t>
            </w:r>
          </w:p>
        </w:tc>
        <w:tc>
          <w:tcPr>
            <w:tcW w:w="2835" w:type="dxa"/>
          </w:tcPr>
          <w:p w:rsidR="00D25E64" w:rsidRPr="00420582" w:rsidRDefault="00D25E64" w:rsidP="00D25E64">
            <w:pPr>
              <w:jc w:val="distribute"/>
              <w:rPr>
                <w:rFonts w:ascii="標楷體" w:eastAsia="標楷體" w:hAnsi="標楷體"/>
                <w:b/>
                <w:sz w:val="28"/>
              </w:rPr>
            </w:pPr>
            <w:r w:rsidRPr="00420582">
              <w:rPr>
                <w:rFonts w:ascii="標楷體" w:eastAsia="標楷體" w:hAnsi="標楷體" w:hint="eastAsia"/>
                <w:b/>
                <w:sz w:val="28"/>
              </w:rPr>
              <w:t>說明</w:t>
            </w:r>
          </w:p>
        </w:tc>
      </w:tr>
      <w:tr w:rsidR="00420582" w:rsidRPr="00420582" w:rsidTr="00781E72">
        <w:trPr>
          <w:trHeight w:val="7645"/>
        </w:trPr>
        <w:tc>
          <w:tcPr>
            <w:tcW w:w="817" w:type="dxa"/>
            <w:vMerge w:val="restart"/>
          </w:tcPr>
          <w:p w:rsidR="00781E72" w:rsidRPr="00420582" w:rsidRDefault="00781E72">
            <w:pPr>
              <w:rPr>
                <w:rFonts w:ascii="標楷體" w:eastAsia="標楷體" w:hAnsi="標楷體"/>
              </w:rPr>
            </w:pPr>
            <w:r w:rsidRPr="00420582">
              <w:rPr>
                <w:rFonts w:ascii="標楷體" w:eastAsia="標楷體" w:hAnsi="標楷體" w:hint="eastAsia"/>
              </w:rPr>
              <w:t>流程說明</w:t>
            </w:r>
          </w:p>
        </w:tc>
        <w:tc>
          <w:tcPr>
            <w:tcW w:w="3473" w:type="dxa"/>
          </w:tcPr>
          <w:p w:rsidR="00781E72" w:rsidRPr="00420582" w:rsidRDefault="00781E72" w:rsidP="006447EA">
            <w:pPr>
              <w:ind w:left="240" w:hangingChars="100" w:hanging="240"/>
              <w:jc w:val="both"/>
              <w:rPr>
                <w:rFonts w:ascii="標楷體" w:eastAsia="標楷體" w:hAnsi="標楷體" w:cs="Times New Roman"/>
                <w:szCs w:val="24"/>
              </w:rPr>
            </w:pPr>
            <w:r w:rsidRPr="00420582">
              <w:rPr>
                <w:rFonts w:ascii="標楷體" w:eastAsia="標楷體" w:hAnsi="標楷體" w:cs="Times New Roman" w:hint="eastAsia"/>
                <w:szCs w:val="24"/>
              </w:rPr>
              <w:t>一、</w:t>
            </w:r>
            <w:r w:rsidR="00166D6A" w:rsidRPr="00420582">
              <w:rPr>
                <w:rFonts w:ascii="標楷體" w:eastAsia="標楷體" w:hAnsi="標楷體" w:cs="Times New Roman" w:hint="eastAsia"/>
                <w:szCs w:val="24"/>
              </w:rPr>
              <w:t xml:space="preserve"> </w:t>
            </w:r>
            <w:r w:rsidRPr="00420582">
              <w:rPr>
                <w:rFonts w:ascii="標楷體" w:eastAsia="標楷體" w:hAnsi="標楷體" w:cs="Times New Roman" w:hint="eastAsia"/>
                <w:szCs w:val="24"/>
              </w:rPr>
              <w:t>收存作業</w:t>
            </w:r>
          </w:p>
          <w:p w:rsidR="00166D6A" w:rsidRPr="00420582" w:rsidRDefault="00781E72" w:rsidP="00166D6A">
            <w:pPr>
              <w:pStyle w:val="a4"/>
              <w:numPr>
                <w:ilvl w:val="0"/>
                <w:numId w:val="25"/>
              </w:numPr>
              <w:ind w:leftChars="50" w:left="602" w:hanging="482"/>
              <w:jc w:val="both"/>
              <w:rPr>
                <w:rFonts w:ascii="標楷體" w:eastAsia="標楷體" w:hAnsi="標楷體" w:cs="Times New Roman"/>
                <w:szCs w:val="24"/>
              </w:rPr>
            </w:pPr>
            <w:r w:rsidRPr="00420582">
              <w:rPr>
                <w:rFonts w:ascii="標楷體" w:eastAsia="標楷體" w:hAnsi="標楷體" w:cs="Times New Roman" w:hint="eastAsia"/>
                <w:szCs w:val="24"/>
              </w:rPr>
              <w:t>出納管理單位依經辦單位之簽准文件，收取票據、有價證券及其他保管品，應當面清點</w:t>
            </w:r>
            <w:r w:rsidR="00435FE6" w:rsidRPr="00420582">
              <w:rPr>
                <w:rFonts w:ascii="標楷體" w:eastAsia="標楷體" w:hAnsi="標楷體" w:cs="Times New Roman" w:hint="eastAsia"/>
                <w:szCs w:val="24"/>
                <w:u w:val="single"/>
              </w:rPr>
              <w:t>，除須於當日發還者外，</w:t>
            </w:r>
            <w:r w:rsidR="00166D6A" w:rsidRPr="00420582">
              <w:rPr>
                <w:rFonts w:ascii="標楷體" w:eastAsia="標楷體" w:hAnsi="標楷體" w:cs="Times New Roman" w:hint="eastAsia"/>
                <w:szCs w:val="24"/>
                <w:u w:val="single"/>
              </w:rPr>
              <w:t>並</w:t>
            </w:r>
            <w:r w:rsidR="005D47EE">
              <w:rPr>
                <w:rFonts w:ascii="標楷體" w:eastAsia="標楷體" w:hAnsi="標楷體" w:cs="Times New Roman" w:hint="eastAsia"/>
                <w:szCs w:val="24"/>
                <w:u w:val="single"/>
              </w:rPr>
              <w:t>應依</w:t>
            </w:r>
            <w:r w:rsidRPr="00420582">
              <w:rPr>
                <w:rFonts w:ascii="標楷體" w:eastAsia="標楷體" w:hAnsi="標楷體" w:cs="Times New Roman" w:hint="eastAsia"/>
                <w:szCs w:val="24"/>
                <w:u w:val="single"/>
              </w:rPr>
              <w:t>保管品</w:t>
            </w:r>
            <w:r w:rsidR="005D47EE">
              <w:rPr>
                <w:rFonts w:ascii="標楷體" w:eastAsia="標楷體" w:hAnsi="標楷體" w:cs="Times New Roman" w:hint="eastAsia"/>
                <w:szCs w:val="24"/>
                <w:u w:val="single"/>
              </w:rPr>
              <w:t>相</w:t>
            </w:r>
            <w:r w:rsidRPr="00420582">
              <w:rPr>
                <w:rFonts w:ascii="標楷體" w:eastAsia="標楷體" w:hAnsi="標楷體" w:cs="Times New Roman" w:hint="eastAsia"/>
                <w:szCs w:val="24"/>
                <w:u w:val="single"/>
              </w:rPr>
              <w:t>關規定，於當日或次日送存市庫代理銀行或分庫保管</w:t>
            </w:r>
            <w:r w:rsidRPr="00420582">
              <w:rPr>
                <w:rFonts w:ascii="標楷體" w:eastAsia="標楷體" w:hAnsi="標楷體" w:cs="Times New Roman" w:hint="eastAsia"/>
                <w:szCs w:val="24"/>
              </w:rPr>
              <w:t>。</w:t>
            </w:r>
          </w:p>
          <w:p w:rsidR="00781E72" w:rsidRPr="00420582" w:rsidRDefault="00781E72" w:rsidP="00166D6A">
            <w:pPr>
              <w:pStyle w:val="a4"/>
              <w:numPr>
                <w:ilvl w:val="0"/>
                <w:numId w:val="25"/>
              </w:numPr>
              <w:ind w:leftChars="50" w:left="602" w:hanging="482"/>
              <w:jc w:val="both"/>
              <w:rPr>
                <w:rFonts w:ascii="標楷體" w:eastAsia="標楷體" w:hAnsi="標楷體" w:cs="Times New Roman"/>
                <w:szCs w:val="24"/>
              </w:rPr>
            </w:pPr>
            <w:r w:rsidRPr="00420582">
              <w:rPr>
                <w:rFonts w:ascii="標楷體" w:eastAsia="標楷體" w:hAnsi="標楷體" w:cs="Times New Roman" w:hint="eastAsia"/>
                <w:szCs w:val="24"/>
              </w:rPr>
              <w:t>出納管理單位經收票據、有價證券及其他保管品應注意下列事項：</w:t>
            </w:r>
          </w:p>
          <w:p w:rsidR="00781E72" w:rsidRPr="00420582" w:rsidRDefault="00781E72" w:rsidP="00166D6A">
            <w:pPr>
              <w:pStyle w:val="a4"/>
              <w:numPr>
                <w:ilvl w:val="0"/>
                <w:numId w:val="27"/>
              </w:numPr>
              <w:ind w:leftChars="0" w:left="589" w:hanging="267"/>
              <w:jc w:val="both"/>
              <w:rPr>
                <w:rFonts w:ascii="標楷體" w:eastAsia="標楷體" w:hAnsi="標楷體" w:cs="Times New Roman"/>
                <w:szCs w:val="24"/>
              </w:rPr>
            </w:pPr>
            <w:r w:rsidRPr="00420582">
              <w:rPr>
                <w:rFonts w:ascii="標楷體" w:eastAsia="標楷體" w:hAnsi="標楷體" w:cs="Times New Roman" w:hint="eastAsia"/>
                <w:szCs w:val="24"/>
              </w:rPr>
              <w:t>外幣、票據、有價證券及契據等，應逐案編註收管案號，並就其性質相同者，分類登入保管品紀錄簿。</w:t>
            </w:r>
          </w:p>
          <w:p w:rsidR="00166D6A" w:rsidRPr="00420582" w:rsidRDefault="00166D6A" w:rsidP="00166D6A">
            <w:pPr>
              <w:pStyle w:val="a4"/>
              <w:numPr>
                <w:ilvl w:val="0"/>
                <w:numId w:val="27"/>
              </w:numPr>
              <w:ind w:leftChars="0" w:left="589" w:hanging="267"/>
              <w:jc w:val="both"/>
              <w:rPr>
                <w:rFonts w:ascii="標楷體" w:eastAsia="標楷體" w:hAnsi="標楷體" w:cs="Times New Roman"/>
                <w:szCs w:val="24"/>
              </w:rPr>
            </w:pPr>
            <w:r w:rsidRPr="00420582">
              <w:rPr>
                <w:rFonts w:ascii="標楷體" w:eastAsia="標楷體" w:hAnsi="標楷體" w:cs="Times New Roman" w:hint="eastAsia"/>
                <w:szCs w:val="24"/>
              </w:rPr>
              <w:t>金銀條塊、外幣應由原經辦單位或經手人，加註簽封，以明責任。</w:t>
            </w:r>
          </w:p>
          <w:p w:rsidR="00781E72" w:rsidRPr="00420582" w:rsidRDefault="00781E72" w:rsidP="00166D6A">
            <w:pPr>
              <w:pStyle w:val="a4"/>
              <w:numPr>
                <w:ilvl w:val="0"/>
                <w:numId w:val="27"/>
              </w:numPr>
              <w:ind w:leftChars="0" w:left="589" w:hanging="267"/>
              <w:jc w:val="both"/>
              <w:rPr>
                <w:rFonts w:ascii="標楷體" w:eastAsia="標楷體" w:hAnsi="標楷體" w:cs="Times New Roman"/>
                <w:szCs w:val="24"/>
              </w:rPr>
            </w:pPr>
            <w:r w:rsidRPr="00420582">
              <w:rPr>
                <w:rFonts w:ascii="標楷體" w:eastAsia="標楷體" w:hAnsi="標楷體" w:cs="Times New Roman" w:hint="eastAsia"/>
                <w:szCs w:val="24"/>
              </w:rPr>
              <w:t>本票及國內外之支票、匯票等，除應詳細登記來源、票號、抬頭、用途、幣別、金額、出票及兌付處所等項外，並應注意票據之有效期限。</w:t>
            </w:r>
          </w:p>
          <w:p w:rsidR="00781E72" w:rsidRPr="00420582" w:rsidRDefault="00781E72" w:rsidP="00166D6A">
            <w:pPr>
              <w:pStyle w:val="a4"/>
              <w:numPr>
                <w:ilvl w:val="0"/>
                <w:numId w:val="27"/>
              </w:numPr>
              <w:ind w:leftChars="0" w:left="589" w:hanging="267"/>
              <w:jc w:val="both"/>
              <w:rPr>
                <w:rFonts w:ascii="標楷體" w:eastAsia="標楷體" w:hAnsi="標楷體" w:cs="Times New Roman"/>
                <w:szCs w:val="24"/>
              </w:rPr>
            </w:pPr>
            <w:r w:rsidRPr="00420582">
              <w:rPr>
                <w:rFonts w:ascii="標楷體" w:eastAsia="標楷體" w:hAnsi="標楷體" w:cs="Times New Roman" w:hint="eastAsia"/>
                <w:szCs w:val="24"/>
              </w:rPr>
              <w:t>公債、股票、庫券、儲蓄券等有價證券應按類別、戶名、品名、數量、金額、號碼，詳細登記之。</w:t>
            </w:r>
          </w:p>
          <w:p w:rsidR="00781E72" w:rsidRPr="00420582" w:rsidRDefault="00781E72" w:rsidP="00166D6A">
            <w:pPr>
              <w:pStyle w:val="a4"/>
              <w:numPr>
                <w:ilvl w:val="0"/>
                <w:numId w:val="27"/>
              </w:numPr>
              <w:ind w:leftChars="0" w:left="589" w:hanging="267"/>
              <w:jc w:val="both"/>
              <w:rPr>
                <w:rFonts w:ascii="標楷體" w:eastAsia="標楷體" w:hAnsi="標楷體" w:cs="Times New Roman"/>
                <w:szCs w:val="24"/>
              </w:rPr>
            </w:pPr>
            <w:r w:rsidRPr="00420582">
              <w:rPr>
                <w:rFonts w:ascii="標楷體" w:eastAsia="標楷體" w:hAnsi="標楷體" w:cs="Times New Roman" w:hint="eastAsia"/>
                <w:szCs w:val="24"/>
              </w:rPr>
              <w:t>應注意各項票據、有價證券及保管品之到期日或有效期限適時通知經管業務單位辦理展延、退回或收</w:t>
            </w:r>
            <w:r w:rsidRPr="00420582">
              <w:rPr>
                <w:rFonts w:ascii="標楷體" w:eastAsia="標楷體" w:hAnsi="標楷體" w:cs="Times New Roman" w:hint="eastAsia"/>
                <w:szCs w:val="24"/>
              </w:rPr>
              <w:lastRenderedPageBreak/>
              <w:t>取本息後，即填具收入款項通知單通知會計單位編製傳票。</w:t>
            </w:r>
          </w:p>
          <w:p w:rsidR="00781E72" w:rsidRDefault="00781E72" w:rsidP="00166D6A">
            <w:pPr>
              <w:pStyle w:val="a4"/>
              <w:numPr>
                <w:ilvl w:val="0"/>
                <w:numId w:val="27"/>
              </w:numPr>
              <w:ind w:leftChars="0" w:left="589" w:hanging="267"/>
              <w:jc w:val="both"/>
              <w:rPr>
                <w:rFonts w:ascii="標楷體" w:eastAsia="標楷體" w:hAnsi="標楷體" w:cs="Times New Roman"/>
                <w:szCs w:val="24"/>
              </w:rPr>
            </w:pPr>
            <w:r w:rsidRPr="00420582">
              <w:rPr>
                <w:rFonts w:ascii="標楷體" w:eastAsia="標楷體" w:hAnsi="標楷體" w:cs="Times New Roman" w:hint="eastAsia"/>
                <w:szCs w:val="24"/>
              </w:rPr>
              <w:t>收管機關採購及財物變賣、處分等實物擔保憑證，應依照原訂立契約書會同有關單位辦理。</w:t>
            </w:r>
          </w:p>
          <w:p w:rsidR="005D47EE" w:rsidRDefault="005D47EE" w:rsidP="00166D6A">
            <w:pPr>
              <w:pStyle w:val="a4"/>
              <w:numPr>
                <w:ilvl w:val="0"/>
                <w:numId w:val="27"/>
              </w:numPr>
              <w:ind w:leftChars="0" w:left="589" w:hanging="267"/>
              <w:jc w:val="both"/>
              <w:rPr>
                <w:rFonts w:ascii="標楷體" w:eastAsia="標楷體" w:hAnsi="標楷體" w:cs="Times New Roman"/>
                <w:szCs w:val="24"/>
              </w:rPr>
            </w:pPr>
            <w:r w:rsidRPr="005D47EE">
              <w:rPr>
                <w:rFonts w:ascii="標楷體" w:eastAsia="標楷體" w:hAnsi="標楷體" w:cs="Times New Roman" w:hint="eastAsia"/>
                <w:szCs w:val="24"/>
              </w:rPr>
              <w:t>存庫之保管品，應分類登記於保管品備查簿，</w:t>
            </w:r>
            <w:r w:rsidRPr="005D47EE">
              <w:rPr>
                <w:rFonts w:ascii="標楷體" w:eastAsia="標楷體" w:hAnsi="標楷體" w:cs="Times New Roman" w:hint="eastAsia"/>
                <w:szCs w:val="24"/>
                <w:u w:val="single"/>
              </w:rPr>
              <w:t>除</w:t>
            </w:r>
            <w:r w:rsidRPr="005D47EE">
              <w:rPr>
                <w:rFonts w:ascii="標楷體" w:eastAsia="標楷體" w:hAnsi="標楷體" w:cs="Times New Roman" w:hint="eastAsia"/>
                <w:szCs w:val="24"/>
              </w:rPr>
              <w:t>按月編造保管品月報表送會計單位以備查考管制</w:t>
            </w:r>
            <w:r w:rsidRPr="005D47EE">
              <w:rPr>
                <w:rFonts w:ascii="標楷體" w:eastAsia="標楷體" w:hAnsi="標楷體" w:cs="Times New Roman" w:hint="eastAsia"/>
                <w:szCs w:val="24"/>
                <w:u w:val="single"/>
              </w:rPr>
              <w:t>外</w:t>
            </w:r>
            <w:r w:rsidRPr="005D47EE">
              <w:rPr>
                <w:rFonts w:ascii="標楷體" w:eastAsia="標楷體" w:hAnsi="標楷體" w:cs="Times New Roman" w:hint="eastAsia"/>
                <w:szCs w:val="24"/>
              </w:rPr>
              <w:t>，</w:t>
            </w:r>
            <w:r w:rsidRPr="005D47EE">
              <w:rPr>
                <w:rFonts w:ascii="標楷體" w:eastAsia="標楷體" w:hAnsi="標楷體" w:cs="Times New Roman" w:hint="eastAsia"/>
                <w:szCs w:val="24"/>
                <w:u w:val="single"/>
              </w:rPr>
              <w:t>並應提供保管品帳戶明細資料供</w:t>
            </w:r>
            <w:r w:rsidR="005A7684" w:rsidRPr="005A7684">
              <w:rPr>
                <w:rFonts w:ascii="標楷體" w:eastAsia="標楷體" w:hAnsi="標楷體" w:cs="Times New Roman" w:hint="eastAsia"/>
                <w:szCs w:val="24"/>
                <w:u w:val="single"/>
              </w:rPr>
              <w:t>業務相關單位勾稽，並由其將勾稽情形通知出納管理單位</w:t>
            </w:r>
            <w:r w:rsidRPr="005D47EE">
              <w:rPr>
                <w:rFonts w:ascii="標楷體" w:eastAsia="標楷體" w:hAnsi="標楷體" w:cs="Times New Roman" w:hint="eastAsia"/>
                <w:szCs w:val="24"/>
              </w:rPr>
              <w:t>。</w:t>
            </w:r>
          </w:p>
          <w:p w:rsidR="00166D6A" w:rsidRPr="005A7684" w:rsidRDefault="005A7684" w:rsidP="005A7684">
            <w:pPr>
              <w:pStyle w:val="a4"/>
              <w:numPr>
                <w:ilvl w:val="0"/>
                <w:numId w:val="27"/>
              </w:numPr>
              <w:ind w:leftChars="0" w:left="589" w:hanging="267"/>
              <w:jc w:val="both"/>
              <w:rPr>
                <w:rFonts w:ascii="標楷體" w:eastAsia="標楷體" w:hAnsi="標楷體" w:cs="Times New Roman"/>
                <w:szCs w:val="24"/>
              </w:rPr>
            </w:pPr>
            <w:r w:rsidRPr="00420582">
              <w:rPr>
                <w:rFonts w:ascii="標楷體" w:eastAsia="標楷體" w:hAnsi="標楷體" w:cs="Times New Roman" w:hint="eastAsia"/>
                <w:szCs w:val="24"/>
              </w:rPr>
              <w:t>有價證券之質權設定登記書，應加註拋棄行使抵銷權</w:t>
            </w:r>
            <w:r>
              <w:rPr>
                <w:rFonts w:ascii="標楷體" w:eastAsia="標楷體" w:hAnsi="標楷體" w:cs="Times New Roman" w:hint="eastAsia"/>
                <w:szCs w:val="24"/>
              </w:rPr>
              <w:t>。</w:t>
            </w:r>
          </w:p>
          <w:p w:rsidR="00781E72" w:rsidRPr="00420582" w:rsidRDefault="00781E72" w:rsidP="003B3006">
            <w:pPr>
              <w:pStyle w:val="a4"/>
              <w:numPr>
                <w:ilvl w:val="0"/>
                <w:numId w:val="25"/>
              </w:numPr>
              <w:ind w:leftChars="50" w:left="602" w:hanging="482"/>
              <w:jc w:val="both"/>
              <w:rPr>
                <w:rFonts w:ascii="標楷體" w:eastAsia="標楷體" w:hAnsi="標楷體" w:cs="Times New Roman"/>
                <w:szCs w:val="24"/>
              </w:rPr>
            </w:pPr>
            <w:r w:rsidRPr="00420582">
              <w:rPr>
                <w:rFonts w:ascii="標楷體" w:eastAsia="標楷體" w:hAnsi="標楷體" w:cs="Times New Roman" w:hint="eastAsia"/>
                <w:szCs w:val="24"/>
              </w:rPr>
              <w:t>出納管理單位</w:t>
            </w:r>
            <w:r w:rsidRPr="00420582">
              <w:rPr>
                <w:rFonts w:ascii="標楷體" w:eastAsia="標楷體" w:hAnsi="標楷體" w:cs="Times New Roman" w:hint="eastAsia"/>
                <w:szCs w:val="24"/>
                <w:u w:val="single"/>
              </w:rPr>
              <w:t>辦妥寄存作業後</w:t>
            </w:r>
            <w:r w:rsidRPr="00420582">
              <w:rPr>
                <w:rFonts w:ascii="標楷體" w:eastAsia="標楷體" w:hAnsi="標楷體" w:cs="Times New Roman" w:hint="eastAsia"/>
                <w:szCs w:val="24"/>
              </w:rPr>
              <w:t>，</w:t>
            </w:r>
            <w:r w:rsidRPr="00420582">
              <w:rPr>
                <w:rFonts w:ascii="標楷體" w:eastAsia="標楷體" w:hAnsi="標楷體" w:cs="Times New Roman" w:hint="eastAsia"/>
                <w:szCs w:val="24"/>
                <w:u w:val="single"/>
              </w:rPr>
              <w:t>應按編號順序開立收據(行政罰鍰債權憑證不在此限)</w:t>
            </w:r>
            <w:r w:rsidRPr="00420582">
              <w:rPr>
                <w:rFonts w:ascii="標楷體" w:eastAsia="標楷體" w:hAnsi="標楷體" w:cs="Times New Roman" w:hint="eastAsia"/>
                <w:szCs w:val="24"/>
              </w:rPr>
              <w:t>連同</w:t>
            </w:r>
            <w:r w:rsidR="00DD0FF4">
              <w:rPr>
                <w:rFonts w:ascii="標楷體" w:eastAsia="標楷體" w:hAnsi="標楷體" w:cs="Times New Roman" w:hint="eastAsia"/>
                <w:szCs w:val="24"/>
                <w:u w:val="single"/>
              </w:rPr>
              <w:t>已完成簽章之傳票及</w:t>
            </w:r>
            <w:r w:rsidRPr="00420582">
              <w:rPr>
                <w:rFonts w:ascii="標楷體" w:eastAsia="標楷體" w:hAnsi="標楷體" w:cs="Times New Roman" w:hint="eastAsia"/>
                <w:szCs w:val="24"/>
              </w:rPr>
              <w:t>相關原始憑證送回會計單位。</w:t>
            </w:r>
          </w:p>
        </w:tc>
        <w:tc>
          <w:tcPr>
            <w:tcW w:w="3473" w:type="dxa"/>
          </w:tcPr>
          <w:p w:rsidR="00781E72" w:rsidRPr="00420582" w:rsidRDefault="00781E72" w:rsidP="006447EA">
            <w:pPr>
              <w:ind w:left="240" w:hangingChars="100" w:hanging="240"/>
              <w:jc w:val="both"/>
              <w:rPr>
                <w:rFonts w:ascii="標楷體" w:eastAsia="標楷體" w:hAnsi="標楷體" w:cs="Times New Roman"/>
                <w:szCs w:val="24"/>
              </w:rPr>
            </w:pPr>
            <w:r w:rsidRPr="00420582">
              <w:rPr>
                <w:rFonts w:ascii="標楷體" w:eastAsia="標楷體" w:hAnsi="標楷體" w:cs="Times New Roman" w:hint="eastAsia"/>
                <w:szCs w:val="24"/>
              </w:rPr>
              <w:lastRenderedPageBreak/>
              <w:t>一、</w:t>
            </w:r>
            <w:r w:rsidR="00166D6A" w:rsidRPr="00420582">
              <w:rPr>
                <w:rFonts w:ascii="標楷體" w:eastAsia="標楷體" w:hAnsi="標楷體" w:cs="Times New Roman" w:hint="eastAsia"/>
                <w:szCs w:val="24"/>
              </w:rPr>
              <w:t xml:space="preserve"> </w:t>
            </w:r>
            <w:r w:rsidRPr="00420582">
              <w:rPr>
                <w:rFonts w:ascii="標楷體" w:eastAsia="標楷體" w:hAnsi="標楷體" w:cs="Times New Roman" w:hint="eastAsia"/>
                <w:szCs w:val="24"/>
              </w:rPr>
              <w:t>收存作業</w:t>
            </w:r>
          </w:p>
          <w:p w:rsidR="00781E72" w:rsidRPr="00420582" w:rsidRDefault="00781E72" w:rsidP="00166D6A">
            <w:pPr>
              <w:pStyle w:val="a4"/>
              <w:numPr>
                <w:ilvl w:val="0"/>
                <w:numId w:val="28"/>
              </w:numPr>
              <w:ind w:leftChars="0"/>
              <w:jc w:val="both"/>
              <w:rPr>
                <w:rFonts w:ascii="標楷體" w:eastAsia="標楷體" w:hAnsi="標楷體" w:cs="Times New Roman"/>
                <w:szCs w:val="24"/>
                <w:u w:val="single"/>
              </w:rPr>
            </w:pPr>
            <w:r w:rsidRPr="00420582">
              <w:rPr>
                <w:rFonts w:ascii="標楷體" w:eastAsia="標楷體" w:hAnsi="標楷體" w:cs="Times New Roman" w:hint="eastAsia"/>
                <w:szCs w:val="24"/>
              </w:rPr>
              <w:t>出納管理單位依經辦單位之簽准文件，收取票據、有價證券及其他保管品，應當面清點</w:t>
            </w:r>
            <w:r w:rsidRPr="00420582">
              <w:rPr>
                <w:rFonts w:ascii="標楷體" w:eastAsia="標楷體" w:hAnsi="標楷體" w:cs="Times New Roman" w:hint="eastAsia"/>
                <w:szCs w:val="24"/>
                <w:u w:val="single"/>
              </w:rPr>
              <w:t>及按編號順序開立收據(行政罰鍰債權憑證不在此限)，通知會計單位編製傳票</w:t>
            </w:r>
            <w:r w:rsidRPr="00420582">
              <w:rPr>
                <w:rFonts w:ascii="標楷體" w:eastAsia="標楷體" w:hAnsi="標楷體" w:cs="Times New Roman" w:hint="eastAsia"/>
                <w:szCs w:val="24"/>
              </w:rPr>
              <w:t>。</w:t>
            </w:r>
          </w:p>
          <w:p w:rsidR="00781E72" w:rsidRPr="00420582" w:rsidRDefault="00781E72" w:rsidP="00166D6A">
            <w:pPr>
              <w:pStyle w:val="a4"/>
              <w:numPr>
                <w:ilvl w:val="0"/>
                <w:numId w:val="28"/>
              </w:numPr>
              <w:ind w:leftChars="0"/>
              <w:jc w:val="both"/>
              <w:rPr>
                <w:rFonts w:ascii="標楷體" w:eastAsia="標楷體" w:hAnsi="標楷體" w:cs="Times New Roman"/>
                <w:szCs w:val="24"/>
                <w:u w:val="single"/>
              </w:rPr>
            </w:pPr>
            <w:r w:rsidRPr="00420582">
              <w:rPr>
                <w:rFonts w:ascii="標楷體" w:eastAsia="標楷體" w:hAnsi="標楷體" w:cs="Times New Roman" w:hint="eastAsia"/>
                <w:szCs w:val="24"/>
              </w:rPr>
              <w:t>出納管理單位經收票據、有價證券及其他保管品應注意下列事項：</w:t>
            </w:r>
          </w:p>
          <w:p w:rsidR="00781E72" w:rsidRPr="00420582" w:rsidRDefault="00781E72" w:rsidP="00166D6A">
            <w:pPr>
              <w:pStyle w:val="a4"/>
              <w:numPr>
                <w:ilvl w:val="0"/>
                <w:numId w:val="29"/>
              </w:numPr>
              <w:ind w:leftChars="0" w:left="589" w:hanging="266"/>
              <w:jc w:val="both"/>
              <w:rPr>
                <w:rFonts w:ascii="標楷體" w:eastAsia="標楷體" w:hAnsi="標楷體" w:cs="Times New Roman"/>
                <w:szCs w:val="24"/>
              </w:rPr>
            </w:pPr>
            <w:r w:rsidRPr="00420582">
              <w:rPr>
                <w:rFonts w:ascii="標楷體" w:eastAsia="標楷體" w:hAnsi="標楷體" w:cs="Times New Roman" w:hint="eastAsia"/>
                <w:szCs w:val="24"/>
              </w:rPr>
              <w:t>外幣、票據、有價證券及契據等，應逐案編註收管案號，並就其性質相同者，分類登入保管品紀錄簿。</w:t>
            </w:r>
          </w:p>
          <w:p w:rsidR="00781E72" w:rsidRPr="00420582" w:rsidRDefault="00781E72" w:rsidP="00166D6A">
            <w:pPr>
              <w:pStyle w:val="a4"/>
              <w:numPr>
                <w:ilvl w:val="0"/>
                <w:numId w:val="29"/>
              </w:numPr>
              <w:ind w:leftChars="0" w:left="589" w:hanging="266"/>
              <w:jc w:val="both"/>
              <w:rPr>
                <w:rFonts w:ascii="標楷體" w:eastAsia="標楷體" w:hAnsi="標楷體" w:cs="Times New Roman"/>
                <w:szCs w:val="24"/>
              </w:rPr>
            </w:pPr>
            <w:r w:rsidRPr="00420582">
              <w:rPr>
                <w:rFonts w:ascii="標楷體" w:eastAsia="標楷體" w:hAnsi="標楷體" w:cs="Times New Roman" w:hint="eastAsia"/>
                <w:szCs w:val="24"/>
              </w:rPr>
              <w:t>金銀條塊、外幣應由原經辦單位或經手人，加註簽封，以明責任。</w:t>
            </w:r>
          </w:p>
          <w:p w:rsidR="00781E72" w:rsidRPr="00420582" w:rsidRDefault="00781E72" w:rsidP="00166D6A">
            <w:pPr>
              <w:pStyle w:val="a4"/>
              <w:numPr>
                <w:ilvl w:val="0"/>
                <w:numId w:val="29"/>
              </w:numPr>
              <w:ind w:leftChars="0" w:left="589" w:hanging="266"/>
              <w:jc w:val="both"/>
              <w:rPr>
                <w:rFonts w:ascii="標楷體" w:eastAsia="標楷體" w:hAnsi="標楷體" w:cs="Times New Roman"/>
                <w:szCs w:val="24"/>
              </w:rPr>
            </w:pPr>
            <w:r w:rsidRPr="00420582">
              <w:rPr>
                <w:rFonts w:ascii="標楷體" w:eastAsia="標楷體" w:hAnsi="標楷體" w:cs="Times New Roman" w:hint="eastAsia"/>
                <w:szCs w:val="24"/>
              </w:rPr>
              <w:t>本票及國內外之支票、匯票等，除應詳細登記來源、票號、抬頭、用途、幣別、金額、出票及兌付處所等項外，並應注意票據之有效期限。</w:t>
            </w:r>
          </w:p>
          <w:p w:rsidR="00781E72" w:rsidRPr="00420582" w:rsidRDefault="00781E72" w:rsidP="00166D6A">
            <w:pPr>
              <w:pStyle w:val="a4"/>
              <w:numPr>
                <w:ilvl w:val="0"/>
                <w:numId w:val="29"/>
              </w:numPr>
              <w:ind w:leftChars="0" w:left="589" w:hanging="266"/>
              <w:jc w:val="both"/>
              <w:rPr>
                <w:rFonts w:ascii="標楷體" w:eastAsia="標楷體" w:hAnsi="標楷體" w:cs="Times New Roman"/>
                <w:szCs w:val="24"/>
              </w:rPr>
            </w:pPr>
            <w:r w:rsidRPr="00420582">
              <w:rPr>
                <w:rFonts w:ascii="標楷體" w:eastAsia="標楷體" w:hAnsi="標楷體" w:cs="Times New Roman" w:hint="eastAsia"/>
                <w:szCs w:val="24"/>
              </w:rPr>
              <w:t>公債、股票、庫券、儲蓄券等有價證券應按類別、戶名、品名、數量、金額、號碼，詳細登記之。</w:t>
            </w:r>
          </w:p>
          <w:p w:rsidR="00781E72" w:rsidRPr="00420582" w:rsidRDefault="00781E72" w:rsidP="00166D6A">
            <w:pPr>
              <w:pStyle w:val="a4"/>
              <w:numPr>
                <w:ilvl w:val="0"/>
                <w:numId w:val="29"/>
              </w:numPr>
              <w:ind w:leftChars="0" w:left="589" w:hanging="266"/>
              <w:jc w:val="both"/>
              <w:rPr>
                <w:rFonts w:ascii="標楷體" w:eastAsia="標楷體" w:hAnsi="標楷體" w:cs="Times New Roman"/>
                <w:szCs w:val="24"/>
              </w:rPr>
            </w:pPr>
            <w:r w:rsidRPr="00420582">
              <w:rPr>
                <w:rFonts w:ascii="標楷體" w:eastAsia="標楷體" w:hAnsi="標楷體" w:cs="Times New Roman" w:hint="eastAsia"/>
                <w:szCs w:val="24"/>
              </w:rPr>
              <w:tab/>
              <w:t>應注意各項票據、有價證券及保管品之到期日或有效期限適時通知經管業務單位辦理展延、退回或收取本息後，即填具收入款</w:t>
            </w:r>
            <w:r w:rsidRPr="00420582">
              <w:rPr>
                <w:rFonts w:ascii="標楷體" w:eastAsia="標楷體" w:hAnsi="標楷體" w:cs="Times New Roman" w:hint="eastAsia"/>
                <w:szCs w:val="24"/>
              </w:rPr>
              <w:lastRenderedPageBreak/>
              <w:t>項通知單通知會計單位編製傳票。</w:t>
            </w:r>
          </w:p>
          <w:p w:rsidR="00781E72" w:rsidRPr="00420582" w:rsidRDefault="00781E72" w:rsidP="00166D6A">
            <w:pPr>
              <w:pStyle w:val="a4"/>
              <w:numPr>
                <w:ilvl w:val="0"/>
                <w:numId w:val="29"/>
              </w:numPr>
              <w:ind w:leftChars="0" w:left="589" w:hanging="266"/>
              <w:jc w:val="both"/>
              <w:rPr>
                <w:rFonts w:ascii="標楷體" w:eastAsia="標楷體" w:hAnsi="標楷體" w:cs="Times New Roman"/>
                <w:szCs w:val="24"/>
              </w:rPr>
            </w:pPr>
            <w:r w:rsidRPr="00420582">
              <w:rPr>
                <w:rFonts w:ascii="標楷體" w:eastAsia="標楷體" w:hAnsi="標楷體" w:cs="Times New Roman" w:hint="eastAsia"/>
                <w:szCs w:val="24"/>
              </w:rPr>
              <w:t>收管機關採購及財物變賣、處分等實物擔保憑證，應依照原訂立契約書會同有關單位辦理。</w:t>
            </w:r>
          </w:p>
          <w:p w:rsidR="00781E72" w:rsidRPr="005D47EE" w:rsidRDefault="00781E72" w:rsidP="00166D6A">
            <w:pPr>
              <w:pStyle w:val="a4"/>
              <w:numPr>
                <w:ilvl w:val="0"/>
                <w:numId w:val="29"/>
              </w:numPr>
              <w:ind w:leftChars="0" w:left="589" w:hanging="266"/>
              <w:jc w:val="both"/>
              <w:rPr>
                <w:rFonts w:ascii="標楷體" w:eastAsia="標楷體" w:hAnsi="標楷體" w:cs="Times New Roman"/>
                <w:szCs w:val="24"/>
              </w:rPr>
            </w:pPr>
            <w:r w:rsidRPr="00DD0FF4">
              <w:rPr>
                <w:rFonts w:ascii="標楷體" w:eastAsia="標楷體" w:hAnsi="標楷體" w:cs="Times New Roman" w:hint="eastAsia"/>
                <w:szCs w:val="24"/>
                <w:u w:val="single"/>
              </w:rPr>
              <w:tab/>
            </w:r>
            <w:r w:rsidRPr="005D47EE">
              <w:rPr>
                <w:rFonts w:ascii="標楷體" w:eastAsia="標楷體" w:hAnsi="標楷體" w:cs="Times New Roman" w:hint="eastAsia"/>
                <w:szCs w:val="24"/>
              </w:rPr>
              <w:t>存庫之保管品，應分類登記於保管品備查簿，</w:t>
            </w:r>
            <w:r w:rsidRPr="005D47EE">
              <w:rPr>
                <w:rFonts w:ascii="標楷體" w:eastAsia="標楷體" w:hAnsi="標楷體" w:cs="Times New Roman" w:hint="eastAsia"/>
                <w:szCs w:val="24"/>
                <w:u w:val="single"/>
              </w:rPr>
              <w:t>並</w:t>
            </w:r>
            <w:r w:rsidRPr="005D47EE">
              <w:rPr>
                <w:rFonts w:ascii="標楷體" w:eastAsia="標楷體" w:hAnsi="標楷體" w:cs="Times New Roman" w:hint="eastAsia"/>
                <w:szCs w:val="24"/>
              </w:rPr>
              <w:t>按月編造保管品月報表送會計單位以備查考管制。</w:t>
            </w:r>
          </w:p>
          <w:p w:rsidR="00781E72" w:rsidRPr="005D47EE" w:rsidRDefault="005D47EE" w:rsidP="005D47EE">
            <w:pPr>
              <w:pStyle w:val="a4"/>
              <w:numPr>
                <w:ilvl w:val="0"/>
                <w:numId w:val="29"/>
              </w:numPr>
              <w:ind w:leftChars="0" w:left="589" w:hanging="266"/>
              <w:jc w:val="both"/>
              <w:rPr>
                <w:rFonts w:ascii="標楷體" w:eastAsia="標楷體" w:hAnsi="標楷體" w:cs="Times New Roman"/>
                <w:szCs w:val="24"/>
                <w:u w:val="single"/>
              </w:rPr>
            </w:pPr>
            <w:r w:rsidRPr="00420582">
              <w:rPr>
                <w:rFonts w:ascii="標楷體" w:eastAsia="標楷體" w:hAnsi="標楷體" w:cs="Times New Roman" w:hint="eastAsia"/>
                <w:szCs w:val="24"/>
              </w:rPr>
              <w:t>有價證券之質權設定登記書，應加註拋棄行使抵銷權。</w:t>
            </w:r>
          </w:p>
          <w:p w:rsidR="00781E72" w:rsidRPr="00420582" w:rsidRDefault="00781E72" w:rsidP="00166D6A">
            <w:pPr>
              <w:pStyle w:val="a4"/>
              <w:numPr>
                <w:ilvl w:val="0"/>
                <w:numId w:val="28"/>
              </w:numPr>
              <w:ind w:leftChars="0"/>
              <w:jc w:val="both"/>
              <w:rPr>
                <w:rFonts w:ascii="標楷體" w:eastAsia="標楷體" w:hAnsi="標楷體"/>
                <w:bCs/>
                <w:szCs w:val="24"/>
              </w:rPr>
            </w:pPr>
            <w:r w:rsidRPr="00420582">
              <w:rPr>
                <w:rFonts w:ascii="標楷體" w:eastAsia="標楷體" w:hAnsi="標楷體" w:hint="eastAsia"/>
                <w:szCs w:val="24"/>
              </w:rPr>
              <w:t>出納管理單位收</w:t>
            </w:r>
            <w:r w:rsidRPr="00420582">
              <w:rPr>
                <w:rFonts w:ascii="標楷體" w:eastAsia="標楷體" w:hAnsi="標楷體" w:hint="eastAsia"/>
                <w:szCs w:val="24"/>
                <w:u w:val="single"/>
              </w:rPr>
              <w:t>到各項</w:t>
            </w:r>
            <w:r w:rsidRPr="00420582">
              <w:rPr>
                <w:rFonts w:ascii="標楷體" w:eastAsia="標楷體" w:hAnsi="標楷體" w:hint="eastAsia"/>
                <w:szCs w:val="24"/>
              </w:rPr>
              <w:t>票據、有價證券及其他保管品，</w:t>
            </w:r>
            <w:r w:rsidRPr="00420582">
              <w:rPr>
                <w:rFonts w:ascii="標楷體" w:eastAsia="標楷體" w:hAnsi="標楷體" w:hint="eastAsia"/>
                <w:szCs w:val="24"/>
                <w:u w:val="single"/>
              </w:rPr>
              <w:t>除須於當日發還者外</w:t>
            </w:r>
            <w:r w:rsidRPr="00420582">
              <w:rPr>
                <w:rFonts w:ascii="標楷體" w:eastAsia="標楷體" w:hAnsi="標楷體" w:hint="eastAsia"/>
                <w:szCs w:val="24"/>
              </w:rPr>
              <w:t>，應</w:t>
            </w:r>
            <w:r w:rsidRPr="00420582">
              <w:rPr>
                <w:rFonts w:ascii="標楷體" w:eastAsia="標楷體" w:hAnsi="標楷體" w:hint="eastAsia"/>
                <w:szCs w:val="24"/>
                <w:u w:val="single"/>
              </w:rPr>
              <w:t>依市庫保管品有關規定</w:t>
            </w:r>
            <w:r w:rsidRPr="00420582">
              <w:rPr>
                <w:rFonts w:ascii="標楷體" w:eastAsia="標楷體" w:hAnsi="標楷體" w:hint="eastAsia"/>
                <w:szCs w:val="24"/>
              </w:rPr>
              <w:t>，</w:t>
            </w:r>
            <w:r w:rsidRPr="00420582">
              <w:rPr>
                <w:rFonts w:ascii="標楷體" w:eastAsia="標楷體" w:hAnsi="標楷體" w:hint="eastAsia"/>
                <w:szCs w:val="24"/>
                <w:u w:val="single"/>
              </w:rPr>
              <w:t>於當日或次日送存市庫經辦行保管</w:t>
            </w:r>
            <w:r w:rsidRPr="00420582">
              <w:rPr>
                <w:rFonts w:ascii="標楷體" w:eastAsia="標楷體" w:hAnsi="標楷體" w:hint="eastAsia"/>
                <w:szCs w:val="24"/>
              </w:rPr>
              <w:t>，</w:t>
            </w:r>
            <w:r w:rsidRPr="00420582">
              <w:rPr>
                <w:rFonts w:ascii="標楷體" w:eastAsia="標楷體" w:hAnsi="標楷體" w:hint="eastAsia"/>
                <w:szCs w:val="24"/>
                <w:u w:val="single"/>
              </w:rPr>
              <w:t>並</w:t>
            </w:r>
            <w:r w:rsidRPr="00420582">
              <w:rPr>
                <w:rFonts w:ascii="標楷體" w:eastAsia="標楷體" w:hAnsi="標楷體" w:hint="eastAsia"/>
                <w:szCs w:val="24"/>
              </w:rPr>
              <w:t>登</w:t>
            </w:r>
            <w:r w:rsidRPr="00420582">
              <w:rPr>
                <w:rFonts w:ascii="標楷體" w:eastAsia="標楷體" w:hAnsi="標楷體" w:hint="eastAsia"/>
                <w:szCs w:val="24"/>
                <w:u w:val="single"/>
              </w:rPr>
              <w:t>入</w:t>
            </w:r>
            <w:r w:rsidRPr="00420582">
              <w:rPr>
                <w:rFonts w:ascii="標楷體" w:eastAsia="標楷體" w:hAnsi="標楷體" w:hint="eastAsia"/>
                <w:szCs w:val="24"/>
              </w:rPr>
              <w:t>保管品備查簿</w:t>
            </w:r>
            <w:r w:rsidRPr="00420582">
              <w:rPr>
                <w:rFonts w:ascii="標楷體" w:eastAsia="標楷體" w:hAnsi="標楷體" w:hint="eastAsia"/>
                <w:bCs/>
                <w:szCs w:val="24"/>
              </w:rPr>
              <w:t>。</w:t>
            </w:r>
          </w:p>
          <w:p w:rsidR="00781E72" w:rsidRPr="00420582" w:rsidRDefault="00781E72" w:rsidP="00166D6A">
            <w:pPr>
              <w:pStyle w:val="a4"/>
              <w:numPr>
                <w:ilvl w:val="0"/>
                <w:numId w:val="28"/>
              </w:numPr>
              <w:ind w:leftChars="0"/>
              <w:jc w:val="both"/>
              <w:rPr>
                <w:rFonts w:ascii="標楷體" w:eastAsia="標楷體" w:hAnsi="標楷體" w:cs="Times New Roman"/>
                <w:szCs w:val="24"/>
              </w:rPr>
            </w:pPr>
            <w:r w:rsidRPr="00420582">
              <w:rPr>
                <w:rFonts w:ascii="標楷體" w:eastAsia="標楷體" w:hAnsi="標楷體" w:cs="Times New Roman" w:hint="eastAsia"/>
                <w:szCs w:val="24"/>
                <w:u w:val="single"/>
              </w:rPr>
              <w:t>主辦出納人員及收存票據、有價證券及保管品之人員於執行收存作業後</w:t>
            </w:r>
            <w:r w:rsidRPr="00420582">
              <w:rPr>
                <w:rFonts w:ascii="標楷體" w:eastAsia="標楷體" w:hAnsi="標楷體" w:cs="Times New Roman" w:hint="eastAsia"/>
                <w:szCs w:val="24"/>
              </w:rPr>
              <w:t>，</w:t>
            </w:r>
            <w:r w:rsidRPr="00420582">
              <w:rPr>
                <w:rFonts w:ascii="標楷體" w:eastAsia="標楷體" w:hAnsi="標楷體" w:cs="Times New Roman" w:hint="eastAsia"/>
                <w:szCs w:val="24"/>
                <w:u w:val="single"/>
              </w:rPr>
              <w:t>應於傳票上簽章以示完成收存手續，並</w:t>
            </w:r>
            <w:r w:rsidRPr="00420582">
              <w:rPr>
                <w:rFonts w:ascii="標楷體" w:eastAsia="標楷體" w:hAnsi="標楷體" w:cs="Times New Roman" w:hint="eastAsia"/>
                <w:szCs w:val="24"/>
              </w:rPr>
              <w:t>連同相關原始憑證送回會計單位。</w:t>
            </w:r>
          </w:p>
        </w:tc>
        <w:tc>
          <w:tcPr>
            <w:tcW w:w="2835" w:type="dxa"/>
          </w:tcPr>
          <w:p w:rsidR="00781E72" w:rsidRPr="00875BFF" w:rsidRDefault="00781E72" w:rsidP="00A16342">
            <w:pPr>
              <w:pStyle w:val="a4"/>
              <w:numPr>
                <w:ilvl w:val="0"/>
                <w:numId w:val="33"/>
              </w:numPr>
              <w:ind w:leftChars="0" w:left="496" w:hanging="496"/>
              <w:jc w:val="both"/>
              <w:rPr>
                <w:rFonts w:ascii="標楷體" w:eastAsia="標楷體" w:hAnsi="標楷體" w:cs="Times New Roman"/>
                <w:szCs w:val="24"/>
              </w:rPr>
            </w:pPr>
            <w:r w:rsidRPr="00875BFF">
              <w:rPr>
                <w:rFonts w:ascii="標楷體" w:eastAsia="標楷體" w:hAnsi="標楷體" w:cs="Times New Roman"/>
                <w:szCs w:val="24"/>
              </w:rPr>
              <w:lastRenderedPageBreak/>
              <w:t>參酌「新北市政府所屬各機關學校收取保管品標準作業流程」及各單位實務作法，</w:t>
            </w:r>
            <w:r w:rsidRPr="00875BFF">
              <w:rPr>
                <w:rFonts w:ascii="標楷體" w:eastAsia="標楷體" w:hAnsi="標楷體" w:cs="Times New Roman" w:hint="eastAsia"/>
                <w:szCs w:val="24"/>
              </w:rPr>
              <w:t>出納管理單位依經辦單位之簽准文件，收取票據、有價證券及其他保管品</w:t>
            </w:r>
            <w:r w:rsidR="00D54936">
              <w:rPr>
                <w:rFonts w:ascii="標楷體" w:eastAsia="標楷體" w:hAnsi="標楷體" w:cs="Times New Roman" w:hint="eastAsia"/>
                <w:szCs w:val="24"/>
              </w:rPr>
              <w:t>，其</w:t>
            </w:r>
            <w:r w:rsidRPr="00875BFF">
              <w:rPr>
                <w:rFonts w:ascii="標楷體" w:eastAsia="標楷體" w:hAnsi="標楷體" w:cs="Times New Roman" w:hint="eastAsia"/>
                <w:szCs w:val="24"/>
              </w:rPr>
              <w:t>應</w:t>
            </w:r>
            <w:r w:rsidRPr="00875BFF">
              <w:rPr>
                <w:rFonts w:ascii="標楷體" w:eastAsia="標楷體" w:hAnsi="標楷體" w:cs="Times New Roman"/>
                <w:szCs w:val="24"/>
              </w:rPr>
              <w:t>先入庫保管，待辦妥後再</w:t>
            </w:r>
            <w:r w:rsidRPr="00875BFF">
              <w:rPr>
                <w:rFonts w:ascii="標楷體" w:eastAsia="標楷體" w:hAnsi="標楷體" w:cs="Times New Roman" w:hint="eastAsia"/>
                <w:szCs w:val="24"/>
              </w:rPr>
              <w:t>開立收據、登載保管品備查簿及按月編造保管品月報表，</w:t>
            </w:r>
            <w:r w:rsidR="00166D6A" w:rsidRPr="00875BFF">
              <w:rPr>
                <w:rFonts w:ascii="標楷體" w:eastAsia="標楷體" w:hAnsi="標楷體" w:cs="Times New Roman" w:hint="eastAsia"/>
                <w:szCs w:val="24"/>
              </w:rPr>
              <w:t>爰</w:t>
            </w:r>
            <w:r w:rsidR="00A16342">
              <w:rPr>
                <w:rFonts w:ascii="標楷體" w:eastAsia="標楷體" w:hAnsi="標楷體" w:cs="Times New Roman" w:hint="eastAsia"/>
                <w:szCs w:val="24"/>
              </w:rPr>
              <w:t>修正第一點收存</w:t>
            </w:r>
            <w:r w:rsidRPr="00875BFF">
              <w:rPr>
                <w:rFonts w:ascii="標楷體" w:eastAsia="標楷體" w:hAnsi="標楷體" w:cs="Times New Roman" w:hint="eastAsia"/>
                <w:szCs w:val="24"/>
              </w:rPr>
              <w:t>作業</w:t>
            </w:r>
            <w:r w:rsidR="00A16342">
              <w:rPr>
                <w:rFonts w:ascii="標楷體" w:eastAsia="標楷體" w:hAnsi="標楷體" w:cs="Times New Roman" w:hint="eastAsia"/>
                <w:szCs w:val="24"/>
              </w:rPr>
              <w:t>相關</w:t>
            </w:r>
            <w:r w:rsidRPr="00875BFF">
              <w:rPr>
                <w:rFonts w:ascii="標楷體" w:eastAsia="標楷體" w:hAnsi="標楷體" w:cs="Times New Roman" w:hint="eastAsia"/>
                <w:szCs w:val="24"/>
              </w:rPr>
              <w:t>流程說明。</w:t>
            </w:r>
          </w:p>
          <w:p w:rsidR="00781E72" w:rsidRPr="00A16342" w:rsidRDefault="00781E72" w:rsidP="00A16342">
            <w:pPr>
              <w:pStyle w:val="a4"/>
              <w:numPr>
                <w:ilvl w:val="0"/>
                <w:numId w:val="33"/>
              </w:numPr>
              <w:ind w:leftChars="0" w:left="496" w:hanging="496"/>
              <w:jc w:val="both"/>
              <w:rPr>
                <w:rFonts w:ascii="標楷體" w:eastAsia="標楷體" w:hAnsi="標楷體" w:cs="Times New Roman"/>
                <w:szCs w:val="24"/>
              </w:rPr>
            </w:pPr>
            <w:r w:rsidRPr="00A16342">
              <w:rPr>
                <w:rFonts w:ascii="標楷體" w:eastAsia="標楷體" w:hAnsi="標楷體" w:cs="Times New Roman"/>
                <w:szCs w:val="24"/>
              </w:rPr>
              <w:t>依新北市市庫管理要點第三點第一款所</w:t>
            </w:r>
            <w:r w:rsidRPr="00A16342">
              <w:rPr>
                <w:rFonts w:ascii="標楷體" w:eastAsia="標楷體" w:hAnsi="標楷體" w:cs="Times New Roman" w:hint="eastAsia"/>
                <w:szCs w:val="24"/>
              </w:rPr>
              <w:t>稱</w:t>
            </w:r>
            <w:r w:rsidRPr="00A16342">
              <w:rPr>
                <w:rFonts w:ascii="標楷體" w:eastAsia="標楷體" w:hAnsi="標楷體" w:cs="Times New Roman"/>
                <w:szCs w:val="24"/>
              </w:rPr>
              <w:t>代理銀行係指市庫代理銀行；分庫係指市庫代理銀行轉委託代辦市庫業務之金融機構，為符合此定義將「市庫經辦行」修正為「市庫代理銀行」或「分庫</w:t>
            </w:r>
            <w:r w:rsidRPr="00A16342">
              <w:rPr>
                <w:rFonts w:ascii="標楷體" w:eastAsia="標楷體" w:hAnsi="標楷體" w:cs="Times New Roman" w:hint="eastAsia"/>
                <w:szCs w:val="24"/>
              </w:rPr>
              <w:t>」</w:t>
            </w:r>
            <w:r w:rsidRPr="00A16342">
              <w:rPr>
                <w:rFonts w:ascii="標楷體" w:eastAsia="標楷體" w:hAnsi="標楷體" w:cs="Times New Roman"/>
                <w:szCs w:val="24"/>
              </w:rPr>
              <w:t>。</w:t>
            </w:r>
          </w:p>
        </w:tc>
      </w:tr>
      <w:tr w:rsidR="00420582" w:rsidRPr="00420582" w:rsidTr="00781E72">
        <w:trPr>
          <w:trHeight w:val="8504"/>
        </w:trPr>
        <w:tc>
          <w:tcPr>
            <w:tcW w:w="817" w:type="dxa"/>
            <w:vMerge/>
          </w:tcPr>
          <w:p w:rsidR="00781E72" w:rsidRPr="00420582" w:rsidRDefault="00781E72">
            <w:pPr>
              <w:rPr>
                <w:rFonts w:ascii="標楷體" w:eastAsia="標楷體" w:hAnsi="標楷體"/>
              </w:rPr>
            </w:pPr>
          </w:p>
        </w:tc>
        <w:tc>
          <w:tcPr>
            <w:tcW w:w="3473" w:type="dxa"/>
          </w:tcPr>
          <w:p w:rsidR="00781E72" w:rsidRPr="00420582" w:rsidRDefault="00781E72" w:rsidP="00A6522B">
            <w:pPr>
              <w:ind w:left="240" w:hangingChars="100" w:hanging="240"/>
              <w:jc w:val="both"/>
              <w:rPr>
                <w:rFonts w:ascii="標楷體" w:eastAsia="標楷體" w:hAnsi="標楷體" w:cs="Times New Roman"/>
                <w:szCs w:val="24"/>
              </w:rPr>
            </w:pPr>
            <w:r w:rsidRPr="00420582">
              <w:rPr>
                <w:rFonts w:ascii="標楷體" w:eastAsia="標楷體" w:hAnsi="標楷體" w:cs="Times New Roman" w:hint="eastAsia"/>
                <w:szCs w:val="24"/>
              </w:rPr>
              <w:t>二、</w:t>
            </w:r>
            <w:r w:rsidR="00166D6A" w:rsidRPr="00420582">
              <w:rPr>
                <w:rFonts w:ascii="標楷體" w:eastAsia="標楷體" w:hAnsi="標楷體" w:cs="Times New Roman" w:hint="eastAsia"/>
                <w:szCs w:val="24"/>
              </w:rPr>
              <w:t xml:space="preserve"> </w:t>
            </w:r>
            <w:r w:rsidRPr="00420582">
              <w:rPr>
                <w:rFonts w:ascii="標楷體" w:eastAsia="標楷體" w:hAnsi="標楷體" w:cs="Times New Roman" w:hint="eastAsia"/>
                <w:szCs w:val="24"/>
              </w:rPr>
              <w:t>發還作業</w:t>
            </w:r>
          </w:p>
          <w:p w:rsidR="00781E72" w:rsidRPr="00420582" w:rsidRDefault="00781E72" w:rsidP="00166D6A">
            <w:pPr>
              <w:pStyle w:val="a4"/>
              <w:numPr>
                <w:ilvl w:val="0"/>
                <w:numId w:val="30"/>
              </w:numPr>
              <w:ind w:leftChars="50" w:left="602" w:hanging="482"/>
              <w:jc w:val="both"/>
              <w:rPr>
                <w:rFonts w:ascii="標楷體" w:eastAsia="標楷體" w:hAnsi="標楷體" w:cs="Times New Roman"/>
                <w:szCs w:val="24"/>
              </w:rPr>
            </w:pPr>
            <w:r w:rsidRPr="00420582">
              <w:rPr>
                <w:rFonts w:ascii="標楷體" w:eastAsia="標楷體" w:hAnsi="標楷體" w:cs="Times New Roman" w:hint="eastAsia"/>
                <w:szCs w:val="24"/>
              </w:rPr>
              <w:t>票據、有價證券與其他保管品之發還，出納管理單位應依會計單位編製之傳票執行。</w:t>
            </w:r>
          </w:p>
          <w:p w:rsidR="00781E72" w:rsidRPr="00420582" w:rsidRDefault="00781E72" w:rsidP="00166D6A">
            <w:pPr>
              <w:pStyle w:val="a4"/>
              <w:numPr>
                <w:ilvl w:val="0"/>
                <w:numId w:val="30"/>
              </w:numPr>
              <w:ind w:leftChars="50" w:left="602" w:hanging="482"/>
              <w:jc w:val="both"/>
              <w:rPr>
                <w:rFonts w:ascii="標楷體" w:eastAsia="標楷體" w:hAnsi="標楷體" w:cs="Times New Roman"/>
                <w:szCs w:val="24"/>
              </w:rPr>
            </w:pPr>
            <w:r w:rsidRPr="00420582">
              <w:rPr>
                <w:rFonts w:ascii="標楷體" w:eastAsia="標楷體" w:hAnsi="標楷體" w:hint="eastAsia"/>
                <w:szCs w:val="24"/>
              </w:rPr>
              <w:t>如屬已送存市庫</w:t>
            </w:r>
            <w:r w:rsidRPr="00420582">
              <w:rPr>
                <w:rFonts w:ascii="標楷體" w:eastAsia="標楷體" w:hAnsi="標楷體" w:hint="eastAsia"/>
                <w:szCs w:val="24"/>
                <w:u w:val="single"/>
              </w:rPr>
              <w:t>代理銀</w:t>
            </w:r>
            <w:r w:rsidRPr="00420582">
              <w:rPr>
                <w:rFonts w:ascii="標楷體" w:eastAsia="標楷體" w:hAnsi="標楷體" w:hint="eastAsia"/>
                <w:szCs w:val="24"/>
              </w:rPr>
              <w:t>行</w:t>
            </w:r>
            <w:r w:rsidRPr="00420582">
              <w:rPr>
                <w:rFonts w:ascii="標楷體" w:eastAsia="標楷體" w:hAnsi="標楷體" w:hint="eastAsia"/>
                <w:szCs w:val="24"/>
                <w:u w:val="single"/>
              </w:rPr>
              <w:t>或分庫</w:t>
            </w:r>
            <w:r w:rsidR="00E93F4D">
              <w:rPr>
                <w:rFonts w:ascii="標楷體" w:eastAsia="標楷體" w:hAnsi="標楷體" w:hint="eastAsia"/>
                <w:szCs w:val="24"/>
              </w:rPr>
              <w:t>保管者，出納管理單位應依照</w:t>
            </w:r>
            <w:r w:rsidRPr="00420582">
              <w:rPr>
                <w:rFonts w:ascii="標楷體" w:eastAsia="標楷體" w:hAnsi="標楷體" w:hint="eastAsia"/>
                <w:szCs w:val="24"/>
              </w:rPr>
              <w:t>保管品相關規定向</w:t>
            </w:r>
            <w:r w:rsidRPr="00420582">
              <w:rPr>
                <w:rFonts w:ascii="標楷體" w:eastAsia="標楷體" w:hAnsi="標楷體" w:hint="eastAsia"/>
                <w:szCs w:val="24"/>
                <w:u w:val="single"/>
              </w:rPr>
              <w:t>市庫</w:t>
            </w:r>
            <w:r w:rsidRPr="00420582">
              <w:rPr>
                <w:rFonts w:ascii="標楷體" w:eastAsia="標楷體" w:hAnsi="標楷體" w:hint="eastAsia"/>
                <w:szCs w:val="24"/>
              </w:rPr>
              <w:t>代理</w:t>
            </w:r>
            <w:r w:rsidRPr="00420582">
              <w:rPr>
                <w:rFonts w:ascii="標楷體" w:eastAsia="標楷體" w:hAnsi="標楷體" w:hint="eastAsia"/>
                <w:szCs w:val="24"/>
                <w:u w:val="single"/>
              </w:rPr>
              <w:t>銀</w:t>
            </w:r>
            <w:r w:rsidRPr="00420582">
              <w:rPr>
                <w:rFonts w:ascii="標楷體" w:eastAsia="標楷體" w:hAnsi="標楷體" w:hint="eastAsia"/>
                <w:szCs w:val="24"/>
              </w:rPr>
              <w:t>行</w:t>
            </w:r>
            <w:r w:rsidRPr="00420582">
              <w:rPr>
                <w:rFonts w:ascii="標楷體" w:eastAsia="標楷體" w:hAnsi="標楷體" w:hint="eastAsia"/>
                <w:szCs w:val="24"/>
                <w:u w:val="single"/>
              </w:rPr>
              <w:t>或分庫</w:t>
            </w:r>
            <w:r w:rsidRPr="00420582">
              <w:rPr>
                <w:rFonts w:ascii="標楷體" w:eastAsia="標楷體" w:hAnsi="標楷體" w:hint="eastAsia"/>
                <w:szCs w:val="24"/>
              </w:rPr>
              <w:t>取回備付。</w:t>
            </w:r>
          </w:p>
          <w:p w:rsidR="00781E72" w:rsidRPr="00420582" w:rsidRDefault="00781E72" w:rsidP="00166D6A">
            <w:pPr>
              <w:pStyle w:val="a4"/>
              <w:numPr>
                <w:ilvl w:val="0"/>
                <w:numId w:val="30"/>
              </w:numPr>
              <w:ind w:leftChars="50" w:left="602" w:hanging="482"/>
              <w:jc w:val="both"/>
              <w:rPr>
                <w:rFonts w:ascii="標楷體" w:eastAsia="標楷體" w:hAnsi="標楷體" w:cs="Times New Roman"/>
                <w:szCs w:val="24"/>
              </w:rPr>
            </w:pPr>
            <w:r w:rsidRPr="00420582">
              <w:rPr>
                <w:rFonts w:ascii="標楷體" w:eastAsia="標楷體" w:hAnsi="標楷體" w:cs="Times New Roman" w:hint="eastAsia"/>
                <w:szCs w:val="24"/>
              </w:rPr>
              <w:tab/>
              <w:t>出納管理單位發還票據、有價證券及其他保管品應詳實登</w:t>
            </w:r>
            <w:r w:rsidR="00E93F4D">
              <w:rPr>
                <w:rFonts w:ascii="標楷體" w:eastAsia="標楷體" w:hAnsi="標楷體" w:cs="Times New Roman" w:hint="eastAsia"/>
                <w:szCs w:val="24"/>
                <w:u w:val="single"/>
              </w:rPr>
              <w:t>載</w:t>
            </w:r>
            <w:r w:rsidRPr="00420582">
              <w:rPr>
                <w:rFonts w:ascii="標楷體" w:eastAsia="標楷體" w:hAnsi="標楷體" w:cs="Times New Roman" w:hint="eastAsia"/>
                <w:szCs w:val="24"/>
              </w:rPr>
              <w:t>保管品備查簿紀錄提出情形，併同收存作業按月編造保管品月報表送會計單位以備查考管制。</w:t>
            </w:r>
          </w:p>
          <w:p w:rsidR="00781E72" w:rsidRPr="00420582" w:rsidRDefault="00781E72" w:rsidP="004C3587">
            <w:pPr>
              <w:pStyle w:val="a4"/>
              <w:numPr>
                <w:ilvl w:val="0"/>
                <w:numId w:val="30"/>
              </w:numPr>
              <w:ind w:leftChars="50" w:left="602" w:hanging="482"/>
              <w:jc w:val="both"/>
              <w:rPr>
                <w:rFonts w:ascii="標楷體" w:eastAsia="標楷體" w:hAnsi="標楷體" w:cs="Times New Roman"/>
                <w:szCs w:val="24"/>
              </w:rPr>
            </w:pPr>
            <w:r w:rsidRPr="00420582">
              <w:rPr>
                <w:rFonts w:ascii="標楷體" w:eastAsia="標楷體" w:hAnsi="標楷體" w:cs="Times New Roman" w:hint="eastAsia"/>
                <w:szCs w:val="24"/>
              </w:rPr>
              <w:t>出納</w:t>
            </w:r>
            <w:r w:rsidR="004C3587" w:rsidRPr="004C3587">
              <w:rPr>
                <w:rFonts w:ascii="標楷體" w:eastAsia="標楷體" w:hAnsi="標楷體" w:cs="Times New Roman" w:hint="eastAsia"/>
                <w:szCs w:val="24"/>
                <w:u w:val="single"/>
              </w:rPr>
              <w:t>管理單位</w:t>
            </w:r>
            <w:r w:rsidRPr="00420582">
              <w:rPr>
                <w:rFonts w:ascii="標楷體" w:eastAsia="標楷體" w:hAnsi="標楷體" w:cs="Times New Roman" w:hint="eastAsia"/>
                <w:szCs w:val="24"/>
              </w:rPr>
              <w:t>執行發還作業後，應連同</w:t>
            </w:r>
            <w:r w:rsidR="004C3587">
              <w:rPr>
                <w:rFonts w:ascii="標楷體" w:eastAsia="標楷體" w:hAnsi="標楷體" w:cs="Times New Roman" w:hint="eastAsia"/>
                <w:szCs w:val="24"/>
                <w:u w:val="single"/>
              </w:rPr>
              <w:t>已完成簽章之傳票及</w:t>
            </w:r>
            <w:r w:rsidRPr="00420582">
              <w:rPr>
                <w:rFonts w:ascii="標楷體" w:eastAsia="標楷體" w:hAnsi="標楷體" w:cs="Times New Roman" w:hint="eastAsia"/>
                <w:szCs w:val="24"/>
              </w:rPr>
              <w:t>相關原始憑證送回會計單位。</w:t>
            </w:r>
          </w:p>
        </w:tc>
        <w:tc>
          <w:tcPr>
            <w:tcW w:w="3473" w:type="dxa"/>
          </w:tcPr>
          <w:p w:rsidR="00781E72" w:rsidRPr="00420582" w:rsidRDefault="00781E72" w:rsidP="00A6522B">
            <w:pPr>
              <w:ind w:left="240" w:hangingChars="100" w:hanging="240"/>
              <w:jc w:val="both"/>
              <w:rPr>
                <w:rFonts w:ascii="標楷體" w:eastAsia="標楷體" w:hAnsi="標楷體" w:cs="Times New Roman"/>
                <w:szCs w:val="24"/>
              </w:rPr>
            </w:pPr>
            <w:r w:rsidRPr="00420582">
              <w:rPr>
                <w:rFonts w:ascii="標楷體" w:eastAsia="標楷體" w:hAnsi="標楷體" w:cs="Times New Roman" w:hint="eastAsia"/>
                <w:szCs w:val="24"/>
              </w:rPr>
              <w:t>二、</w:t>
            </w:r>
            <w:r w:rsidR="00166D6A" w:rsidRPr="00420582">
              <w:rPr>
                <w:rFonts w:ascii="標楷體" w:eastAsia="標楷體" w:hAnsi="標楷體" w:cs="Times New Roman" w:hint="eastAsia"/>
                <w:szCs w:val="24"/>
              </w:rPr>
              <w:t xml:space="preserve"> </w:t>
            </w:r>
            <w:r w:rsidRPr="00420582">
              <w:rPr>
                <w:rFonts w:ascii="標楷體" w:eastAsia="標楷體" w:hAnsi="標楷體" w:cs="Times New Roman" w:hint="eastAsia"/>
                <w:szCs w:val="24"/>
              </w:rPr>
              <w:t>發還作業</w:t>
            </w:r>
          </w:p>
          <w:p w:rsidR="00781E72" w:rsidRPr="00420582" w:rsidRDefault="00781E72" w:rsidP="00166D6A">
            <w:pPr>
              <w:pStyle w:val="a4"/>
              <w:numPr>
                <w:ilvl w:val="0"/>
                <w:numId w:val="31"/>
              </w:numPr>
              <w:ind w:leftChars="50" w:left="602" w:hanging="482"/>
              <w:jc w:val="both"/>
              <w:rPr>
                <w:rFonts w:ascii="標楷體" w:eastAsia="標楷體" w:hAnsi="標楷體" w:cs="Times New Roman"/>
                <w:szCs w:val="24"/>
              </w:rPr>
            </w:pPr>
            <w:r w:rsidRPr="00420582">
              <w:rPr>
                <w:rFonts w:ascii="標楷體" w:eastAsia="標楷體" w:hAnsi="標楷體" w:cs="Times New Roman" w:hint="eastAsia"/>
                <w:szCs w:val="24"/>
              </w:rPr>
              <w:t>票據、有價證券與其他保管品之發還，出納管理單位應依會計單位編製之傳票執行。</w:t>
            </w:r>
          </w:p>
          <w:p w:rsidR="00781E72" w:rsidRPr="00420582" w:rsidRDefault="00781E72" w:rsidP="00166D6A">
            <w:pPr>
              <w:pStyle w:val="a4"/>
              <w:numPr>
                <w:ilvl w:val="0"/>
                <w:numId w:val="31"/>
              </w:numPr>
              <w:ind w:leftChars="50" w:left="602" w:hanging="482"/>
              <w:jc w:val="both"/>
              <w:rPr>
                <w:rFonts w:ascii="標楷體" w:eastAsia="標楷體" w:hAnsi="標楷體" w:cs="Times New Roman"/>
                <w:szCs w:val="24"/>
              </w:rPr>
            </w:pPr>
            <w:r w:rsidRPr="00420582">
              <w:rPr>
                <w:rFonts w:ascii="標楷體" w:eastAsia="標楷體" w:hAnsi="標楷體" w:hint="eastAsia"/>
                <w:szCs w:val="24"/>
              </w:rPr>
              <w:t>如屬已送存市庫</w:t>
            </w:r>
            <w:r w:rsidRPr="00420582">
              <w:rPr>
                <w:rFonts w:ascii="標楷體" w:eastAsia="標楷體" w:hAnsi="標楷體" w:hint="eastAsia"/>
                <w:szCs w:val="24"/>
                <w:u w:val="single"/>
              </w:rPr>
              <w:t>經辦</w:t>
            </w:r>
            <w:r w:rsidRPr="00420582">
              <w:rPr>
                <w:rFonts w:ascii="標楷體" w:eastAsia="標楷體" w:hAnsi="標楷體" w:hint="eastAsia"/>
                <w:szCs w:val="24"/>
              </w:rPr>
              <w:t>行保管者，出納管理單位應依照</w:t>
            </w:r>
            <w:r w:rsidRPr="00E93F4D">
              <w:rPr>
                <w:rFonts w:ascii="標楷體" w:eastAsia="標楷體" w:hAnsi="標楷體" w:hint="eastAsia"/>
                <w:szCs w:val="24"/>
                <w:u w:val="single"/>
              </w:rPr>
              <w:t>市庫</w:t>
            </w:r>
            <w:r w:rsidRPr="00420582">
              <w:rPr>
                <w:rFonts w:ascii="標楷體" w:eastAsia="標楷體" w:hAnsi="標楷體" w:hint="eastAsia"/>
                <w:szCs w:val="24"/>
              </w:rPr>
              <w:t>保管品相關規定向代理</w:t>
            </w:r>
            <w:r w:rsidRPr="00420582">
              <w:rPr>
                <w:rFonts w:ascii="標楷體" w:eastAsia="標楷體" w:hAnsi="標楷體" w:hint="eastAsia"/>
                <w:szCs w:val="24"/>
                <w:u w:val="single"/>
              </w:rPr>
              <w:t>公</w:t>
            </w:r>
            <w:r w:rsidRPr="00420582">
              <w:rPr>
                <w:rFonts w:ascii="標楷體" w:eastAsia="標楷體" w:hAnsi="標楷體" w:hint="eastAsia"/>
                <w:szCs w:val="24"/>
              </w:rPr>
              <w:t>庫</w:t>
            </w:r>
            <w:r w:rsidRPr="00420582">
              <w:rPr>
                <w:rFonts w:ascii="標楷體" w:eastAsia="標楷體" w:hAnsi="標楷體" w:hint="eastAsia"/>
                <w:szCs w:val="24"/>
                <w:u w:val="single"/>
              </w:rPr>
              <w:t>經辦</w:t>
            </w:r>
            <w:r w:rsidRPr="00420582">
              <w:rPr>
                <w:rFonts w:ascii="標楷體" w:eastAsia="標楷體" w:hAnsi="標楷體" w:hint="eastAsia"/>
                <w:szCs w:val="24"/>
              </w:rPr>
              <w:t>行取回備付</w:t>
            </w:r>
            <w:r w:rsidRPr="00420582">
              <w:rPr>
                <w:rFonts w:ascii="標楷體" w:eastAsia="標楷體" w:hAnsi="標楷體" w:hint="eastAsia"/>
                <w:bCs/>
                <w:szCs w:val="24"/>
              </w:rPr>
              <w:t>。</w:t>
            </w:r>
          </w:p>
          <w:p w:rsidR="00781E72" w:rsidRPr="00420582" w:rsidRDefault="00781E72" w:rsidP="00166D6A">
            <w:pPr>
              <w:pStyle w:val="a4"/>
              <w:numPr>
                <w:ilvl w:val="0"/>
                <w:numId w:val="31"/>
              </w:numPr>
              <w:ind w:leftChars="50" w:left="602" w:hanging="482"/>
              <w:jc w:val="both"/>
              <w:rPr>
                <w:rFonts w:ascii="標楷體" w:eastAsia="標楷體" w:hAnsi="標楷體" w:cs="Times New Roman"/>
                <w:szCs w:val="24"/>
              </w:rPr>
            </w:pPr>
            <w:r w:rsidRPr="00420582">
              <w:rPr>
                <w:rFonts w:ascii="標楷體" w:eastAsia="標楷體" w:hAnsi="標楷體" w:cs="Times New Roman" w:hint="eastAsia"/>
                <w:szCs w:val="24"/>
              </w:rPr>
              <w:t>出納管理單位發還票據、有價證券及其他保管品應詳實登</w:t>
            </w:r>
            <w:r w:rsidRPr="00E93F4D">
              <w:rPr>
                <w:rFonts w:ascii="標楷體" w:eastAsia="標楷體" w:hAnsi="標楷體" w:cs="Times New Roman" w:hint="eastAsia"/>
                <w:szCs w:val="24"/>
                <w:u w:val="single"/>
              </w:rPr>
              <w:t>入</w:t>
            </w:r>
            <w:r w:rsidRPr="00420582">
              <w:rPr>
                <w:rFonts w:ascii="標楷體" w:eastAsia="標楷體" w:hAnsi="標楷體" w:cs="Times New Roman" w:hint="eastAsia"/>
                <w:szCs w:val="24"/>
              </w:rPr>
              <w:t>保管品備查簿</w:t>
            </w:r>
            <w:r w:rsidRPr="00E93F4D">
              <w:rPr>
                <w:rFonts w:ascii="標楷體" w:eastAsia="標楷體" w:hAnsi="標楷體" w:cs="Times New Roman" w:hint="eastAsia"/>
                <w:szCs w:val="24"/>
                <w:u w:val="single"/>
              </w:rPr>
              <w:t>、領取有價證券出納備查簿</w:t>
            </w:r>
            <w:r w:rsidRPr="00420582">
              <w:rPr>
                <w:rFonts w:ascii="標楷體" w:eastAsia="標楷體" w:hAnsi="標楷體" w:cs="Times New Roman" w:hint="eastAsia"/>
                <w:szCs w:val="24"/>
              </w:rPr>
              <w:t>紀錄提出情形，併同收存作業按月編造保管品月報表送會計單位以備查考管制。</w:t>
            </w:r>
          </w:p>
          <w:p w:rsidR="00781E72" w:rsidRPr="00420582" w:rsidRDefault="00781E72" w:rsidP="00166D6A">
            <w:pPr>
              <w:pStyle w:val="a4"/>
              <w:numPr>
                <w:ilvl w:val="0"/>
                <w:numId w:val="31"/>
              </w:numPr>
              <w:ind w:leftChars="50" w:left="602" w:hanging="482"/>
              <w:jc w:val="both"/>
              <w:rPr>
                <w:rFonts w:ascii="標楷體" w:eastAsia="標楷體" w:hAnsi="標楷體" w:cs="Times New Roman"/>
                <w:szCs w:val="24"/>
              </w:rPr>
            </w:pPr>
            <w:r w:rsidRPr="004C3587">
              <w:rPr>
                <w:rFonts w:ascii="標楷體" w:eastAsia="標楷體" w:hAnsi="標楷體" w:cs="Times New Roman" w:hint="eastAsia"/>
                <w:szCs w:val="24"/>
                <w:u w:val="single"/>
              </w:rPr>
              <w:t>主辦</w:t>
            </w:r>
            <w:r w:rsidRPr="00420582">
              <w:rPr>
                <w:rFonts w:ascii="標楷體" w:eastAsia="標楷體" w:hAnsi="標楷體" w:cs="Times New Roman" w:hint="eastAsia"/>
                <w:szCs w:val="24"/>
              </w:rPr>
              <w:t>出納</w:t>
            </w:r>
            <w:r w:rsidRPr="004C3587">
              <w:rPr>
                <w:rFonts w:ascii="標楷體" w:eastAsia="標楷體" w:hAnsi="標楷體" w:cs="Times New Roman" w:hint="eastAsia"/>
                <w:szCs w:val="24"/>
                <w:u w:val="single"/>
              </w:rPr>
              <w:t>人員及發還票據、有價證券及保管品之人員於</w:t>
            </w:r>
            <w:r w:rsidRPr="00420582">
              <w:rPr>
                <w:rFonts w:ascii="標楷體" w:eastAsia="標楷體" w:hAnsi="標楷體" w:cs="Times New Roman" w:hint="eastAsia"/>
                <w:szCs w:val="24"/>
              </w:rPr>
              <w:t>執行發還作業後，應</w:t>
            </w:r>
            <w:r w:rsidRPr="004C3587">
              <w:rPr>
                <w:rFonts w:ascii="標楷體" w:eastAsia="標楷體" w:hAnsi="標楷體" w:cs="Times New Roman" w:hint="eastAsia"/>
                <w:szCs w:val="24"/>
                <w:u w:val="single"/>
              </w:rPr>
              <w:t>於傳票上簽章以示完成付出手續，</w:t>
            </w:r>
            <w:r w:rsidRPr="00420582">
              <w:rPr>
                <w:rFonts w:ascii="標楷體" w:eastAsia="標楷體" w:hAnsi="標楷體" w:cs="Times New Roman" w:hint="eastAsia"/>
                <w:szCs w:val="24"/>
              </w:rPr>
              <w:t>並連同相關原始憑證送回會計單位。</w:t>
            </w:r>
          </w:p>
        </w:tc>
        <w:tc>
          <w:tcPr>
            <w:tcW w:w="2835" w:type="dxa"/>
          </w:tcPr>
          <w:p w:rsidR="002A29CC" w:rsidRDefault="00A45F5A" w:rsidP="002A29CC">
            <w:pPr>
              <w:pStyle w:val="a4"/>
              <w:numPr>
                <w:ilvl w:val="0"/>
                <w:numId w:val="34"/>
              </w:numPr>
              <w:ind w:leftChars="0"/>
              <w:jc w:val="both"/>
              <w:rPr>
                <w:rFonts w:ascii="標楷體" w:eastAsia="標楷體" w:hAnsi="標楷體" w:cs="Times New Roman"/>
                <w:szCs w:val="24"/>
              </w:rPr>
            </w:pPr>
            <w:r>
              <w:rPr>
                <w:rFonts w:ascii="標楷體" w:eastAsia="標楷體" w:hAnsi="標楷體" w:cs="Times New Roman" w:hint="eastAsia"/>
                <w:szCs w:val="24"/>
              </w:rPr>
              <w:t>同上述修正說明一，參酌</w:t>
            </w:r>
            <w:r w:rsidRPr="00875BFF">
              <w:rPr>
                <w:rFonts w:ascii="標楷體" w:eastAsia="標楷體" w:hAnsi="標楷體" w:cs="Times New Roman"/>
                <w:szCs w:val="24"/>
              </w:rPr>
              <w:t>各單位實務作法，</w:t>
            </w:r>
            <w:r>
              <w:rPr>
                <w:rFonts w:ascii="標楷體" w:eastAsia="標楷體" w:hAnsi="標楷體" w:cs="Times New Roman" w:hint="eastAsia"/>
                <w:szCs w:val="24"/>
              </w:rPr>
              <w:t>修正第二點發還</w:t>
            </w:r>
            <w:r w:rsidRPr="00875BFF">
              <w:rPr>
                <w:rFonts w:ascii="標楷體" w:eastAsia="標楷體" w:hAnsi="標楷體" w:cs="Times New Roman" w:hint="eastAsia"/>
                <w:szCs w:val="24"/>
              </w:rPr>
              <w:t>作業</w:t>
            </w:r>
            <w:r>
              <w:rPr>
                <w:rFonts w:ascii="標楷體" w:eastAsia="標楷體" w:hAnsi="標楷體" w:cs="Times New Roman" w:hint="eastAsia"/>
                <w:szCs w:val="24"/>
              </w:rPr>
              <w:t>相關</w:t>
            </w:r>
            <w:r w:rsidRPr="00875BFF">
              <w:rPr>
                <w:rFonts w:ascii="標楷體" w:eastAsia="標楷體" w:hAnsi="標楷體" w:cs="Times New Roman" w:hint="eastAsia"/>
                <w:szCs w:val="24"/>
              </w:rPr>
              <w:t>流程說明。</w:t>
            </w:r>
          </w:p>
          <w:p w:rsidR="00A45F5A" w:rsidRDefault="00A45F5A" w:rsidP="002A29CC">
            <w:pPr>
              <w:pStyle w:val="a4"/>
              <w:numPr>
                <w:ilvl w:val="0"/>
                <w:numId w:val="34"/>
              </w:numPr>
              <w:ind w:leftChars="0"/>
              <w:jc w:val="both"/>
              <w:rPr>
                <w:rFonts w:ascii="標楷體" w:eastAsia="標楷體" w:hAnsi="標楷體" w:cs="Times New Roman"/>
                <w:szCs w:val="24"/>
              </w:rPr>
            </w:pPr>
            <w:r>
              <w:rPr>
                <w:rFonts w:ascii="標楷體" w:eastAsia="標楷體" w:hAnsi="標楷體" w:cs="Times New Roman" w:hint="eastAsia"/>
                <w:szCs w:val="24"/>
              </w:rPr>
              <w:t>同上述修正說明二，</w:t>
            </w:r>
            <w:r w:rsidRPr="002A29CC">
              <w:rPr>
                <w:rFonts w:ascii="標楷體" w:eastAsia="標楷體" w:hAnsi="標楷體" w:cs="Times New Roman"/>
                <w:szCs w:val="24"/>
              </w:rPr>
              <w:t>依新北市市庫管理要點第三點第一款</w:t>
            </w:r>
            <w:r>
              <w:rPr>
                <w:rFonts w:ascii="標楷體" w:eastAsia="標楷體" w:hAnsi="標楷體" w:cs="Times New Roman" w:hint="eastAsia"/>
                <w:szCs w:val="24"/>
              </w:rPr>
              <w:t>規定，明確定義</w:t>
            </w:r>
            <w:r w:rsidRPr="002A29CC">
              <w:rPr>
                <w:rFonts w:ascii="標楷體" w:eastAsia="標楷體" w:hAnsi="標楷體" w:cs="Times New Roman"/>
                <w:szCs w:val="24"/>
              </w:rPr>
              <w:t>「市庫代理銀行」或「分庫</w:t>
            </w:r>
            <w:r w:rsidRPr="002A29CC">
              <w:rPr>
                <w:rFonts w:ascii="標楷體" w:eastAsia="標楷體" w:hAnsi="標楷體" w:cs="Times New Roman" w:hint="eastAsia"/>
                <w:szCs w:val="24"/>
              </w:rPr>
              <w:t>」</w:t>
            </w:r>
            <w:r w:rsidRPr="002A29CC">
              <w:rPr>
                <w:rFonts w:ascii="標楷體" w:eastAsia="標楷體" w:hAnsi="標楷體" w:cs="Times New Roman"/>
                <w:szCs w:val="24"/>
              </w:rPr>
              <w:t>。</w:t>
            </w:r>
          </w:p>
          <w:p w:rsidR="00781E72" w:rsidRPr="00A45F5A" w:rsidRDefault="00781E72" w:rsidP="00A45F5A">
            <w:pPr>
              <w:jc w:val="both"/>
              <w:rPr>
                <w:rFonts w:ascii="標楷體" w:eastAsia="標楷體" w:hAnsi="標楷體" w:cs="Times New Roman"/>
                <w:szCs w:val="24"/>
              </w:rPr>
            </w:pPr>
          </w:p>
        </w:tc>
      </w:tr>
      <w:tr w:rsidR="00420582" w:rsidRPr="00420582" w:rsidTr="003A7752">
        <w:trPr>
          <w:trHeight w:val="12240"/>
        </w:trPr>
        <w:tc>
          <w:tcPr>
            <w:tcW w:w="817" w:type="dxa"/>
            <w:tcBorders>
              <w:bottom w:val="single" w:sz="4" w:space="0" w:color="auto"/>
            </w:tcBorders>
          </w:tcPr>
          <w:p w:rsidR="00A01C79" w:rsidRPr="00420582" w:rsidRDefault="00A01C79" w:rsidP="009406F5">
            <w:pPr>
              <w:rPr>
                <w:rFonts w:ascii="標楷體" w:eastAsia="標楷體" w:hAnsi="標楷體"/>
                <w:szCs w:val="24"/>
              </w:rPr>
            </w:pPr>
            <w:r w:rsidRPr="00420582">
              <w:rPr>
                <w:rFonts w:ascii="標楷體" w:eastAsia="標楷體" w:hAnsi="標楷體"/>
                <w:szCs w:val="24"/>
              </w:rPr>
              <w:lastRenderedPageBreak/>
              <w:t>控制重點</w:t>
            </w:r>
          </w:p>
        </w:tc>
        <w:tc>
          <w:tcPr>
            <w:tcW w:w="3473" w:type="dxa"/>
          </w:tcPr>
          <w:p w:rsidR="00A01C79" w:rsidRPr="00420582" w:rsidRDefault="000B25B6" w:rsidP="007E0B02">
            <w:pPr>
              <w:ind w:left="406" w:hangingChars="169" w:hanging="406"/>
              <w:jc w:val="both"/>
              <w:rPr>
                <w:rFonts w:ascii="標楷體" w:eastAsia="標楷體" w:hAnsi="標楷體" w:cs="Times New Roman"/>
                <w:szCs w:val="24"/>
              </w:rPr>
            </w:pPr>
            <w:r w:rsidRPr="00420582">
              <w:rPr>
                <w:rFonts w:ascii="標楷體" w:eastAsia="標楷體" w:hAnsi="標楷體" w:cs="Times New Roman" w:hint="eastAsia"/>
                <w:szCs w:val="24"/>
                <w:u w:val="single"/>
              </w:rPr>
              <w:t>一</w:t>
            </w:r>
            <w:r w:rsidRPr="00420582">
              <w:rPr>
                <w:rFonts w:ascii="標楷體" w:eastAsia="標楷體" w:hAnsi="標楷體" w:cs="Times New Roman" w:hint="eastAsia"/>
                <w:szCs w:val="24"/>
              </w:rPr>
              <w:t>、</w:t>
            </w:r>
            <w:r w:rsidR="00A01C79" w:rsidRPr="00420582">
              <w:rPr>
                <w:rFonts w:ascii="標楷體" w:eastAsia="標楷體" w:hAnsi="標楷體" w:cs="Times New Roman" w:hint="eastAsia"/>
                <w:szCs w:val="24"/>
              </w:rPr>
              <w:t>出納管理單位收納票據、有價證券與其他保管品，除法令另有規定外，應於當日或次日送存市庫</w:t>
            </w:r>
            <w:r w:rsidR="00A01C79" w:rsidRPr="00420582">
              <w:rPr>
                <w:rFonts w:ascii="標楷體" w:eastAsia="標楷體" w:hAnsi="標楷體" w:cs="Times New Roman" w:hint="eastAsia"/>
                <w:szCs w:val="24"/>
                <w:u w:val="single"/>
              </w:rPr>
              <w:t>代理銀</w:t>
            </w:r>
            <w:r w:rsidR="00A01C79" w:rsidRPr="00420582">
              <w:rPr>
                <w:rFonts w:ascii="標楷體" w:eastAsia="標楷體" w:hAnsi="標楷體" w:cs="Times New Roman" w:hint="eastAsia"/>
                <w:szCs w:val="24"/>
              </w:rPr>
              <w:t>行或</w:t>
            </w:r>
            <w:r w:rsidR="00A01C79" w:rsidRPr="00420582">
              <w:rPr>
                <w:rFonts w:ascii="標楷體" w:eastAsia="標楷體" w:hAnsi="標楷體" w:cs="Times New Roman" w:hint="eastAsia"/>
                <w:szCs w:val="24"/>
                <w:u w:val="single"/>
              </w:rPr>
              <w:t>分庫</w:t>
            </w:r>
            <w:r w:rsidR="00A01C79" w:rsidRPr="00420582">
              <w:rPr>
                <w:rFonts w:ascii="標楷體" w:eastAsia="標楷體" w:hAnsi="標楷體" w:cs="Times New Roman" w:hint="eastAsia"/>
                <w:szCs w:val="24"/>
              </w:rPr>
              <w:t>保管。</w:t>
            </w:r>
          </w:p>
          <w:p w:rsidR="00A01C79" w:rsidRPr="00420582" w:rsidRDefault="000B25B6" w:rsidP="007E0B02">
            <w:pPr>
              <w:ind w:left="406" w:hangingChars="169" w:hanging="406"/>
              <w:jc w:val="both"/>
              <w:rPr>
                <w:rFonts w:ascii="標楷體" w:eastAsia="標楷體" w:hAnsi="標楷體" w:cs="Times New Roman"/>
                <w:szCs w:val="24"/>
              </w:rPr>
            </w:pPr>
            <w:r w:rsidRPr="00420582">
              <w:rPr>
                <w:rFonts w:ascii="標楷體" w:eastAsia="標楷體" w:hAnsi="標楷體" w:cs="Times New Roman" w:hint="eastAsia"/>
                <w:szCs w:val="24"/>
              </w:rPr>
              <w:t>二、</w:t>
            </w:r>
            <w:r w:rsidR="00A01C79" w:rsidRPr="00420582">
              <w:rPr>
                <w:rFonts w:ascii="標楷體" w:eastAsia="標楷體" w:hAnsi="標楷體" w:cs="Times New Roman" w:hint="eastAsia"/>
                <w:szCs w:val="24"/>
              </w:rPr>
              <w:t>收存或發還票據、有價證券及其他保管品，應根據簽准文件或會計單位編製之傳票辦理。</w:t>
            </w:r>
          </w:p>
          <w:p w:rsidR="00A01C79" w:rsidRPr="00420582" w:rsidRDefault="000B25B6" w:rsidP="007E0B02">
            <w:pPr>
              <w:ind w:left="406" w:hangingChars="169" w:hanging="406"/>
              <w:jc w:val="both"/>
              <w:rPr>
                <w:rFonts w:ascii="標楷體" w:eastAsia="標楷體" w:hAnsi="標楷體" w:cs="Times New Roman"/>
                <w:szCs w:val="24"/>
              </w:rPr>
            </w:pPr>
            <w:r w:rsidRPr="00420582">
              <w:rPr>
                <w:rFonts w:ascii="標楷體" w:eastAsia="標楷體" w:hAnsi="標楷體" w:cs="Times New Roman" w:hint="eastAsia"/>
                <w:szCs w:val="24"/>
                <w:u w:val="single"/>
              </w:rPr>
              <w:t>三</w:t>
            </w:r>
            <w:r w:rsidRPr="00420582">
              <w:rPr>
                <w:rFonts w:ascii="標楷體" w:eastAsia="標楷體" w:hAnsi="標楷體" w:cs="Times New Roman" w:hint="eastAsia"/>
                <w:szCs w:val="24"/>
              </w:rPr>
              <w:t>、</w:t>
            </w:r>
            <w:r w:rsidR="00A01C79" w:rsidRPr="00420582">
              <w:rPr>
                <w:rFonts w:ascii="標楷體" w:eastAsia="標楷體" w:hAnsi="標楷體" w:cs="Times New Roman" w:hint="eastAsia"/>
                <w:szCs w:val="24"/>
              </w:rPr>
              <w:t>出納管理單位</w:t>
            </w:r>
            <w:r w:rsidR="00E93F4D" w:rsidRPr="00E93F4D">
              <w:rPr>
                <w:rFonts w:ascii="標楷體" w:eastAsia="標楷體" w:hAnsi="標楷體" w:cs="Times New Roman" w:hint="eastAsia"/>
                <w:szCs w:val="24"/>
                <w:u w:val="single"/>
              </w:rPr>
              <w:t>辦妥</w:t>
            </w:r>
            <w:r w:rsidR="00E93F4D">
              <w:rPr>
                <w:rFonts w:ascii="標楷體" w:eastAsia="標楷體" w:hAnsi="標楷體" w:cs="Times New Roman" w:hint="eastAsia"/>
                <w:szCs w:val="24"/>
              </w:rPr>
              <w:t>寄存作業後，</w:t>
            </w:r>
            <w:r w:rsidR="00A01C79" w:rsidRPr="00420582">
              <w:rPr>
                <w:rFonts w:ascii="標楷體" w:eastAsia="標楷體" w:hAnsi="標楷體" w:cs="Times New Roman" w:hint="eastAsia"/>
                <w:szCs w:val="24"/>
              </w:rPr>
              <w:t>應按編號順序開立收據，不得跳號，並以類別分類。</w:t>
            </w:r>
          </w:p>
          <w:p w:rsidR="00A01C79" w:rsidRPr="00420582" w:rsidRDefault="000B25B6" w:rsidP="007E0B02">
            <w:pPr>
              <w:ind w:left="406" w:hangingChars="169" w:hanging="406"/>
              <w:jc w:val="both"/>
              <w:rPr>
                <w:rFonts w:ascii="標楷體" w:eastAsia="標楷體" w:hAnsi="標楷體" w:cs="Times New Roman"/>
                <w:szCs w:val="24"/>
              </w:rPr>
            </w:pPr>
            <w:r w:rsidRPr="00420582">
              <w:rPr>
                <w:rFonts w:ascii="標楷體" w:eastAsia="標楷體" w:hAnsi="標楷體" w:cs="Times New Roman" w:hint="eastAsia"/>
                <w:szCs w:val="24"/>
                <w:u w:val="single"/>
              </w:rPr>
              <w:t>四</w:t>
            </w:r>
            <w:r w:rsidRPr="00420582">
              <w:rPr>
                <w:rFonts w:ascii="標楷體" w:eastAsia="標楷體" w:hAnsi="標楷體" w:cs="Times New Roman" w:hint="eastAsia"/>
                <w:szCs w:val="24"/>
              </w:rPr>
              <w:t>、</w:t>
            </w:r>
            <w:r w:rsidR="00A01C79" w:rsidRPr="00420582">
              <w:rPr>
                <w:rFonts w:ascii="標楷體" w:eastAsia="標楷體" w:hAnsi="標楷體" w:cs="Times New Roman" w:hint="eastAsia"/>
                <w:szCs w:val="24"/>
              </w:rPr>
              <w:t>收存或發還票據、有價證券及其他保管品應</w:t>
            </w:r>
            <w:r w:rsidR="00A01C79" w:rsidRPr="00420582">
              <w:rPr>
                <w:rFonts w:ascii="標楷體" w:eastAsia="標楷體" w:hAnsi="標楷體" w:cs="Times New Roman" w:hint="eastAsia"/>
                <w:szCs w:val="24"/>
                <w:u w:val="single"/>
              </w:rPr>
              <w:t>分類</w:t>
            </w:r>
            <w:r w:rsidR="00A01C79" w:rsidRPr="00420582">
              <w:rPr>
                <w:rFonts w:ascii="標楷體" w:eastAsia="標楷體" w:hAnsi="標楷體" w:cs="Times New Roman" w:hint="eastAsia"/>
                <w:szCs w:val="24"/>
              </w:rPr>
              <w:t>登</w:t>
            </w:r>
            <w:r w:rsidR="00A01C79" w:rsidRPr="00420582">
              <w:rPr>
                <w:rFonts w:ascii="標楷體" w:eastAsia="標楷體" w:hAnsi="標楷體" w:cs="Times New Roman" w:hint="eastAsia"/>
                <w:szCs w:val="24"/>
                <w:u w:val="single"/>
              </w:rPr>
              <w:t>載</w:t>
            </w:r>
            <w:r w:rsidR="00A01C79" w:rsidRPr="00420582">
              <w:rPr>
                <w:rFonts w:ascii="標楷體" w:eastAsia="標楷體" w:hAnsi="標楷體" w:cs="Times New Roman" w:hint="eastAsia"/>
                <w:szCs w:val="24"/>
              </w:rPr>
              <w:t>保管品備查簿，</w:t>
            </w:r>
            <w:r w:rsidR="00A01C79" w:rsidRPr="00420582">
              <w:rPr>
                <w:rFonts w:ascii="標楷體" w:eastAsia="標楷體" w:hAnsi="標楷體" w:cs="Times New Roman" w:hint="eastAsia"/>
                <w:szCs w:val="24"/>
                <w:u w:val="single"/>
              </w:rPr>
              <w:t>並按月編造保管品月報表送會計</w:t>
            </w:r>
            <w:r w:rsidR="000C7236" w:rsidRPr="00420582">
              <w:rPr>
                <w:rFonts w:ascii="標楷體" w:eastAsia="標楷體" w:hAnsi="標楷體" w:cs="Times New Roman" w:hint="eastAsia"/>
                <w:szCs w:val="24"/>
                <w:u w:val="single"/>
              </w:rPr>
              <w:t>單位</w:t>
            </w:r>
            <w:r w:rsidR="00A01C79" w:rsidRPr="00420582">
              <w:rPr>
                <w:rFonts w:ascii="標楷體" w:eastAsia="標楷體" w:hAnsi="標楷體" w:cs="Times New Roman" w:hint="eastAsia"/>
                <w:szCs w:val="24"/>
              </w:rPr>
              <w:t>。</w:t>
            </w:r>
          </w:p>
          <w:p w:rsidR="00A01C79" w:rsidRPr="00420582" w:rsidRDefault="000B25B6" w:rsidP="007E0B02">
            <w:pPr>
              <w:ind w:left="406" w:hangingChars="169" w:hanging="406"/>
              <w:jc w:val="both"/>
              <w:rPr>
                <w:rFonts w:ascii="標楷體" w:eastAsia="標楷體" w:hAnsi="標楷體" w:cs="Times New Roman"/>
                <w:szCs w:val="24"/>
              </w:rPr>
            </w:pPr>
            <w:r w:rsidRPr="00420582">
              <w:rPr>
                <w:rFonts w:ascii="標楷體" w:eastAsia="標楷體" w:hAnsi="標楷體" w:cs="Times New Roman" w:hint="eastAsia"/>
                <w:szCs w:val="24"/>
              </w:rPr>
              <w:t>五、</w:t>
            </w:r>
            <w:r w:rsidR="00A01C79" w:rsidRPr="00420582">
              <w:rPr>
                <w:rFonts w:ascii="標楷體" w:eastAsia="標楷體" w:hAnsi="標楷體" w:cs="Times New Roman" w:hint="eastAsia"/>
                <w:szCs w:val="24"/>
              </w:rPr>
              <w:t>保管之票據、有價證券及其他保管品等，應每月提供</w:t>
            </w:r>
            <w:r w:rsidR="007A6DBA" w:rsidRPr="007A6DBA">
              <w:rPr>
                <w:rFonts w:ascii="標楷體" w:eastAsia="標楷體" w:hAnsi="標楷體" w:cs="Times New Roman" w:hint="eastAsia"/>
                <w:szCs w:val="24"/>
                <w:u w:val="single"/>
              </w:rPr>
              <w:t>存庫</w:t>
            </w:r>
            <w:r w:rsidR="00A01C79" w:rsidRPr="00420582">
              <w:rPr>
                <w:rFonts w:ascii="標楷體" w:eastAsia="標楷體" w:hAnsi="標楷體" w:cs="Times New Roman" w:hint="eastAsia"/>
                <w:szCs w:val="24"/>
              </w:rPr>
              <w:t>保管品</w:t>
            </w:r>
            <w:r w:rsidR="007A6DBA" w:rsidRPr="007A6DBA">
              <w:rPr>
                <w:rFonts w:ascii="標楷體" w:eastAsia="標楷體" w:hAnsi="標楷體" w:cs="Times New Roman" w:hint="eastAsia"/>
                <w:szCs w:val="24"/>
                <w:u w:val="single"/>
              </w:rPr>
              <w:t>帳</w:t>
            </w:r>
            <w:r w:rsidR="007A6DBA">
              <w:rPr>
                <w:rFonts w:ascii="標楷體" w:eastAsia="標楷體" w:hAnsi="標楷體" w:cs="Times New Roman" w:hint="eastAsia"/>
                <w:szCs w:val="24"/>
              </w:rPr>
              <w:t>戶</w:t>
            </w:r>
            <w:r w:rsidR="00A01C79" w:rsidRPr="00420582">
              <w:rPr>
                <w:rFonts w:ascii="標楷體" w:eastAsia="標楷體" w:hAnsi="標楷體" w:cs="Times New Roman" w:hint="eastAsia"/>
                <w:szCs w:val="24"/>
              </w:rPr>
              <w:t>明細資料供業務單位勾稽。</w:t>
            </w:r>
          </w:p>
          <w:p w:rsidR="00A01C79" w:rsidRPr="007A6DBA" w:rsidRDefault="007E0B02" w:rsidP="007A6DBA">
            <w:pPr>
              <w:ind w:left="406" w:hangingChars="169" w:hanging="406"/>
              <w:jc w:val="both"/>
              <w:rPr>
                <w:rFonts w:ascii="標楷體" w:eastAsia="標楷體" w:hAnsi="標楷體" w:cs="Times New Roman"/>
                <w:szCs w:val="24"/>
                <w:u w:val="single"/>
              </w:rPr>
            </w:pPr>
            <w:r>
              <w:rPr>
                <w:rFonts w:ascii="標楷體" w:eastAsia="標楷體" w:hAnsi="標楷體" w:cs="Times New Roman" w:hint="eastAsia"/>
                <w:szCs w:val="24"/>
              </w:rPr>
              <w:t>六、</w:t>
            </w:r>
            <w:r w:rsidR="00A01C79" w:rsidRPr="00420582">
              <w:rPr>
                <w:rFonts w:ascii="標楷體" w:eastAsia="標楷體" w:hAnsi="標楷體" w:cs="Times New Roman" w:hint="eastAsia"/>
                <w:szCs w:val="24"/>
              </w:rPr>
              <w:t>逐月核對由會計單位收轉</w:t>
            </w:r>
            <w:r w:rsidR="007A6DBA">
              <w:rPr>
                <w:rFonts w:ascii="標楷體" w:eastAsia="標楷體" w:hAnsi="標楷體" w:cs="Times New Roman" w:hint="eastAsia"/>
                <w:szCs w:val="24"/>
                <w:u w:val="single"/>
              </w:rPr>
              <w:t>(含網路下載)</w:t>
            </w:r>
            <w:r w:rsidR="00A01C79" w:rsidRPr="00420582">
              <w:rPr>
                <w:rFonts w:ascii="標楷體" w:eastAsia="標楷體" w:hAnsi="標楷體" w:cs="Times New Roman" w:hint="eastAsia"/>
                <w:szCs w:val="24"/>
              </w:rPr>
              <w:t>之保管品對帳單，應與保管品帳面結存相符，如有不符，應於十日內查明原因並編製</w:t>
            </w:r>
            <w:r w:rsidR="00C6512A" w:rsidRPr="00C6512A">
              <w:rPr>
                <w:rFonts w:ascii="標楷體" w:eastAsia="標楷體" w:hAnsi="標楷體" w:cs="Times New Roman" w:hint="eastAsia"/>
                <w:szCs w:val="24"/>
                <w:u w:val="single"/>
              </w:rPr>
              <w:t>市</w:t>
            </w:r>
            <w:r w:rsidR="00A01C79" w:rsidRPr="00420582">
              <w:rPr>
                <w:rFonts w:ascii="標楷體" w:eastAsia="標楷體" w:hAnsi="標楷體" w:cs="Times New Roman" w:hint="eastAsia"/>
                <w:szCs w:val="24"/>
              </w:rPr>
              <w:t>庫保管品差額解釋表</w:t>
            </w:r>
            <w:r w:rsidR="00A01C79" w:rsidRPr="00420582">
              <w:rPr>
                <w:rFonts w:ascii="標楷體" w:eastAsia="標楷體" w:hAnsi="標楷體" w:cs="Times New Roman" w:hint="eastAsia"/>
                <w:szCs w:val="24"/>
                <w:u w:val="single"/>
              </w:rPr>
              <w:t>，經核無訛後，應在銀行保管品對帳回單上加蓋原留印鑑寄回存放行庫</w:t>
            </w:r>
            <w:r w:rsidR="00A01C79" w:rsidRPr="00420582">
              <w:rPr>
                <w:rFonts w:ascii="標楷體" w:eastAsia="標楷體" w:hAnsi="標楷體" w:cs="Times New Roman" w:hint="eastAsia"/>
                <w:szCs w:val="24"/>
              </w:rPr>
              <w:t>。</w:t>
            </w:r>
          </w:p>
        </w:tc>
        <w:tc>
          <w:tcPr>
            <w:tcW w:w="3473" w:type="dxa"/>
          </w:tcPr>
          <w:p w:rsidR="00A01C79" w:rsidRPr="00420582" w:rsidRDefault="000B25B6" w:rsidP="007E0B02">
            <w:pPr>
              <w:ind w:left="408" w:hangingChars="170" w:hanging="408"/>
              <w:jc w:val="both"/>
              <w:rPr>
                <w:rFonts w:ascii="標楷體" w:eastAsia="標楷體" w:hAnsi="標楷體" w:cs="Times New Roman"/>
                <w:szCs w:val="24"/>
              </w:rPr>
            </w:pPr>
            <w:r w:rsidRPr="00420582">
              <w:rPr>
                <w:rFonts w:ascii="標楷體" w:eastAsia="標楷體" w:hAnsi="標楷體" w:cs="Times New Roman" w:hint="eastAsia"/>
                <w:szCs w:val="24"/>
                <w:u w:val="single"/>
              </w:rPr>
              <w:t>一</w:t>
            </w:r>
            <w:r w:rsidRPr="00420582">
              <w:rPr>
                <w:rFonts w:ascii="標楷體" w:eastAsia="標楷體" w:hAnsi="標楷體" w:cs="Times New Roman" w:hint="eastAsia"/>
                <w:szCs w:val="24"/>
              </w:rPr>
              <w:t>、</w:t>
            </w:r>
            <w:r w:rsidR="00A01C79" w:rsidRPr="00420582">
              <w:rPr>
                <w:rFonts w:ascii="標楷體" w:eastAsia="標楷體" w:hAnsi="標楷體" w:cs="Times New Roman" w:hint="eastAsia"/>
                <w:szCs w:val="24"/>
              </w:rPr>
              <w:t>出納管理單位</w:t>
            </w:r>
            <w:r w:rsidR="00A01C79" w:rsidRPr="00E93F4D">
              <w:rPr>
                <w:rFonts w:ascii="標楷體" w:eastAsia="標楷體" w:hAnsi="標楷體" w:cs="Times New Roman" w:hint="eastAsia"/>
                <w:szCs w:val="24"/>
                <w:u w:val="single"/>
              </w:rPr>
              <w:t>經收票據、有價證券及其他保管品</w:t>
            </w:r>
            <w:r w:rsidR="00A01C79" w:rsidRPr="00420582">
              <w:rPr>
                <w:rFonts w:ascii="標楷體" w:eastAsia="標楷體" w:hAnsi="標楷體" w:cs="Times New Roman" w:hint="eastAsia"/>
                <w:szCs w:val="24"/>
              </w:rPr>
              <w:t>，應按編號順序開立收據，不得跳號，並以類別分類。</w:t>
            </w:r>
          </w:p>
          <w:p w:rsidR="00A01C79" w:rsidRPr="00420582" w:rsidRDefault="000B25B6" w:rsidP="007E0B02">
            <w:pPr>
              <w:ind w:left="408" w:hangingChars="170" w:hanging="408"/>
              <w:jc w:val="both"/>
              <w:rPr>
                <w:rFonts w:ascii="標楷體" w:eastAsia="標楷體" w:hAnsi="標楷體" w:cs="Times New Roman"/>
                <w:szCs w:val="24"/>
              </w:rPr>
            </w:pPr>
            <w:r w:rsidRPr="00420582">
              <w:rPr>
                <w:rFonts w:ascii="標楷體" w:eastAsia="標楷體" w:hAnsi="標楷體" w:cs="Times New Roman" w:hint="eastAsia"/>
                <w:szCs w:val="24"/>
              </w:rPr>
              <w:t>二、</w:t>
            </w:r>
            <w:r w:rsidR="00A01C79" w:rsidRPr="00420582">
              <w:rPr>
                <w:rFonts w:ascii="標楷體" w:eastAsia="標楷體" w:hAnsi="標楷體" w:cs="Times New Roman" w:hint="eastAsia"/>
                <w:szCs w:val="24"/>
              </w:rPr>
              <w:t>收存或發還票據、有價證券及其他保管品，應根據簽准文件或會計單位編製之傳票辦理。</w:t>
            </w:r>
          </w:p>
          <w:p w:rsidR="00A01C79" w:rsidRPr="00420582" w:rsidRDefault="00A01C79" w:rsidP="007E0B02">
            <w:pPr>
              <w:ind w:left="408" w:hangingChars="170" w:hanging="408"/>
              <w:jc w:val="both"/>
              <w:rPr>
                <w:rFonts w:ascii="標楷體" w:eastAsia="標楷體" w:hAnsi="標楷體" w:cs="Times New Roman"/>
                <w:szCs w:val="24"/>
              </w:rPr>
            </w:pPr>
            <w:r w:rsidRPr="00420582">
              <w:rPr>
                <w:rFonts w:ascii="標楷體" w:eastAsia="標楷體" w:hAnsi="標楷體" w:cs="Times New Roman" w:hint="eastAsia"/>
                <w:szCs w:val="24"/>
                <w:u w:val="single"/>
              </w:rPr>
              <w:t>三</w:t>
            </w:r>
            <w:r w:rsidRPr="00420582">
              <w:rPr>
                <w:rFonts w:ascii="標楷體" w:eastAsia="標楷體" w:hAnsi="標楷體" w:cs="Times New Roman" w:hint="eastAsia"/>
                <w:szCs w:val="24"/>
              </w:rPr>
              <w:t>、收存或發還票據、有價證券及其他保管品應</w:t>
            </w:r>
            <w:r w:rsidRPr="007A6DBA">
              <w:rPr>
                <w:rFonts w:ascii="標楷體" w:eastAsia="標楷體" w:hAnsi="標楷體" w:cs="Times New Roman" w:hint="eastAsia"/>
                <w:szCs w:val="24"/>
                <w:u w:val="single"/>
              </w:rPr>
              <w:t>按收存作業應注意事項辦理，並</w:t>
            </w:r>
            <w:r w:rsidRPr="00420582">
              <w:rPr>
                <w:rFonts w:ascii="標楷體" w:eastAsia="標楷體" w:hAnsi="標楷體" w:cs="Times New Roman" w:hint="eastAsia"/>
                <w:szCs w:val="24"/>
              </w:rPr>
              <w:t>登</w:t>
            </w:r>
            <w:r w:rsidRPr="00420582">
              <w:rPr>
                <w:rFonts w:ascii="標楷體" w:eastAsia="標楷體" w:hAnsi="標楷體" w:cs="Times New Roman" w:hint="eastAsia"/>
                <w:szCs w:val="24"/>
                <w:u w:val="single"/>
              </w:rPr>
              <w:t>入</w:t>
            </w:r>
            <w:r w:rsidRPr="00420582">
              <w:rPr>
                <w:rFonts w:ascii="標楷體" w:eastAsia="標楷體" w:hAnsi="標楷體" w:cs="Times New Roman" w:hint="eastAsia"/>
                <w:szCs w:val="24"/>
              </w:rPr>
              <w:t>保管品備查簿</w:t>
            </w:r>
            <w:r w:rsidRPr="00420582">
              <w:rPr>
                <w:rFonts w:ascii="標楷體" w:eastAsia="標楷體" w:hAnsi="標楷體" w:cs="Times New Roman" w:hint="eastAsia"/>
                <w:szCs w:val="24"/>
                <w:u w:val="single"/>
              </w:rPr>
              <w:t>紀錄存提情形</w:t>
            </w:r>
            <w:r w:rsidRPr="00420582">
              <w:rPr>
                <w:rFonts w:ascii="標楷體" w:eastAsia="標楷體" w:hAnsi="標楷體" w:cs="Times New Roman" w:hint="eastAsia"/>
                <w:szCs w:val="24"/>
              </w:rPr>
              <w:t>。</w:t>
            </w:r>
          </w:p>
          <w:p w:rsidR="00A01C79" w:rsidRPr="00420582" w:rsidRDefault="00A01C79" w:rsidP="007E0B02">
            <w:pPr>
              <w:ind w:left="408" w:hangingChars="170" w:hanging="408"/>
              <w:jc w:val="both"/>
              <w:rPr>
                <w:rFonts w:ascii="標楷體" w:eastAsia="標楷體" w:hAnsi="標楷體"/>
                <w:bCs/>
                <w:szCs w:val="24"/>
              </w:rPr>
            </w:pPr>
            <w:r w:rsidRPr="00420582">
              <w:rPr>
                <w:rFonts w:ascii="標楷體" w:eastAsia="標楷體" w:hAnsi="標楷體" w:cs="Times New Roman" w:hint="eastAsia"/>
                <w:szCs w:val="24"/>
                <w:u w:val="single"/>
              </w:rPr>
              <w:t>四</w:t>
            </w:r>
            <w:r w:rsidRPr="00420582">
              <w:rPr>
                <w:rFonts w:ascii="標楷體" w:eastAsia="標楷體" w:hAnsi="標楷體" w:cs="Times New Roman" w:hint="eastAsia"/>
                <w:szCs w:val="24"/>
              </w:rPr>
              <w:t>、出納管理單位收納票據、有價證券與其他保管品，除法令另有規定外，應於當日或次日送存市庫</w:t>
            </w:r>
            <w:r w:rsidRPr="00420582">
              <w:rPr>
                <w:rFonts w:ascii="標楷體" w:eastAsia="標楷體" w:hAnsi="標楷體" w:cs="Times New Roman" w:hint="eastAsia"/>
                <w:szCs w:val="24"/>
                <w:u w:val="single"/>
              </w:rPr>
              <w:t>經辦</w:t>
            </w:r>
            <w:r w:rsidRPr="00420582">
              <w:rPr>
                <w:rFonts w:ascii="標楷體" w:eastAsia="標楷體" w:hAnsi="標楷體" w:cs="Times New Roman" w:hint="eastAsia"/>
                <w:szCs w:val="24"/>
              </w:rPr>
              <w:t>行保管</w:t>
            </w:r>
            <w:r w:rsidRPr="00420582">
              <w:rPr>
                <w:rFonts w:ascii="標楷體" w:eastAsia="標楷體" w:hAnsi="標楷體" w:hint="eastAsia"/>
                <w:bCs/>
                <w:szCs w:val="24"/>
              </w:rPr>
              <w:t>。</w:t>
            </w:r>
          </w:p>
          <w:p w:rsidR="00A01C79" w:rsidRPr="00420582" w:rsidRDefault="00A01C79" w:rsidP="007E0B02">
            <w:pPr>
              <w:ind w:left="408" w:hangingChars="170" w:hanging="408"/>
              <w:jc w:val="both"/>
              <w:rPr>
                <w:rFonts w:ascii="標楷體" w:eastAsia="標楷體" w:hAnsi="標楷體" w:cs="Times New Roman"/>
                <w:szCs w:val="24"/>
              </w:rPr>
            </w:pPr>
            <w:r w:rsidRPr="00420582">
              <w:rPr>
                <w:rFonts w:ascii="標楷體" w:eastAsia="標楷體" w:hAnsi="標楷體" w:cs="Times New Roman" w:hint="eastAsia"/>
                <w:szCs w:val="24"/>
              </w:rPr>
              <w:t>五、保管之票據、有價證券及其他保管品等，應每月提供</w:t>
            </w:r>
            <w:r w:rsidRPr="007A6DBA">
              <w:rPr>
                <w:rFonts w:ascii="標楷體" w:eastAsia="標楷體" w:hAnsi="標楷體" w:cs="Times New Roman" w:hint="eastAsia"/>
                <w:szCs w:val="24"/>
                <w:u w:val="single"/>
              </w:rPr>
              <w:t>經奉核之存庫</w:t>
            </w:r>
            <w:r w:rsidRPr="00420582">
              <w:rPr>
                <w:rFonts w:ascii="標楷體" w:eastAsia="標楷體" w:hAnsi="標楷體" w:cs="Times New Roman" w:hint="eastAsia"/>
                <w:szCs w:val="24"/>
              </w:rPr>
              <w:t>保管品</w:t>
            </w:r>
            <w:r w:rsidRPr="007A6DBA">
              <w:rPr>
                <w:rFonts w:ascii="標楷體" w:eastAsia="標楷體" w:hAnsi="標楷體" w:cs="Times New Roman" w:hint="eastAsia"/>
                <w:szCs w:val="24"/>
                <w:u w:val="single"/>
              </w:rPr>
              <w:t>專</w:t>
            </w:r>
            <w:r w:rsidRPr="00420582">
              <w:rPr>
                <w:rFonts w:ascii="標楷體" w:eastAsia="標楷體" w:hAnsi="標楷體" w:cs="Times New Roman" w:hint="eastAsia"/>
                <w:szCs w:val="24"/>
              </w:rPr>
              <w:t>戶</w:t>
            </w:r>
            <w:r w:rsidRPr="007A6DBA">
              <w:rPr>
                <w:rFonts w:ascii="標楷體" w:eastAsia="標楷體" w:hAnsi="標楷體" w:cs="Times New Roman" w:hint="eastAsia"/>
                <w:szCs w:val="24"/>
                <w:u w:val="single"/>
              </w:rPr>
              <w:t>之</w:t>
            </w:r>
            <w:r w:rsidRPr="00420582">
              <w:rPr>
                <w:rFonts w:ascii="標楷體" w:eastAsia="標楷體" w:hAnsi="標楷體" w:cs="Times New Roman" w:hint="eastAsia"/>
                <w:szCs w:val="24"/>
              </w:rPr>
              <w:t>明細資料供</w:t>
            </w:r>
            <w:r w:rsidRPr="007A6DBA">
              <w:rPr>
                <w:rFonts w:ascii="標楷體" w:eastAsia="標楷體" w:hAnsi="標楷體" w:cs="Times New Roman" w:hint="eastAsia"/>
                <w:szCs w:val="24"/>
                <w:u w:val="single"/>
              </w:rPr>
              <w:t>採購或</w:t>
            </w:r>
            <w:r w:rsidRPr="00420582">
              <w:rPr>
                <w:rFonts w:ascii="標楷體" w:eastAsia="標楷體" w:hAnsi="標楷體" w:cs="Times New Roman" w:hint="eastAsia"/>
                <w:szCs w:val="24"/>
              </w:rPr>
              <w:t>業務單位勾稽</w:t>
            </w:r>
            <w:r w:rsidRPr="007A6DBA">
              <w:rPr>
                <w:rFonts w:ascii="標楷體" w:eastAsia="標楷體" w:hAnsi="標楷體" w:cs="Times New Roman" w:hint="eastAsia"/>
                <w:szCs w:val="24"/>
                <w:u w:val="single"/>
              </w:rPr>
              <w:t>用，但如有特殊情形無法於每月提供者，應詳敘理由報本府核准</w:t>
            </w:r>
            <w:r w:rsidRPr="00420582">
              <w:rPr>
                <w:rFonts w:ascii="標楷體" w:eastAsia="標楷體" w:hAnsi="標楷體" w:cs="Times New Roman" w:hint="eastAsia"/>
                <w:szCs w:val="24"/>
              </w:rPr>
              <w:t>。</w:t>
            </w:r>
          </w:p>
          <w:p w:rsidR="00A01C79" w:rsidRPr="00420582" w:rsidRDefault="00A01C79" w:rsidP="007E0B02">
            <w:pPr>
              <w:ind w:left="408" w:hangingChars="170" w:hanging="408"/>
              <w:jc w:val="both"/>
              <w:rPr>
                <w:rFonts w:ascii="標楷體" w:eastAsia="標楷體" w:hAnsi="標楷體" w:cs="Times New Roman"/>
                <w:szCs w:val="24"/>
              </w:rPr>
            </w:pPr>
            <w:r w:rsidRPr="00420582">
              <w:rPr>
                <w:rFonts w:ascii="標楷體" w:eastAsia="標楷體" w:hAnsi="標楷體" w:hint="eastAsia"/>
                <w:szCs w:val="24"/>
              </w:rPr>
              <w:t>六、</w:t>
            </w:r>
            <w:r w:rsidRPr="00420582">
              <w:rPr>
                <w:rFonts w:ascii="標楷體" w:eastAsia="標楷體" w:hAnsi="標楷體" w:cs="Times New Roman" w:hint="eastAsia"/>
                <w:szCs w:val="24"/>
              </w:rPr>
              <w:t>逐月核對由會計單位收轉之</w:t>
            </w:r>
            <w:r w:rsidRPr="007A6DBA">
              <w:rPr>
                <w:rFonts w:ascii="標楷體" w:eastAsia="標楷體" w:hAnsi="標楷體" w:cs="Times New Roman" w:hint="eastAsia"/>
                <w:szCs w:val="24"/>
                <w:u w:val="single"/>
              </w:rPr>
              <w:t>市庫</w:t>
            </w:r>
            <w:r w:rsidRPr="00420582">
              <w:rPr>
                <w:rFonts w:ascii="標楷體" w:eastAsia="標楷體" w:hAnsi="標楷體" w:cs="Times New Roman" w:hint="eastAsia"/>
                <w:szCs w:val="24"/>
              </w:rPr>
              <w:t>保管品對帳單，應與保管品帳面結存相符，如有不符，應於十日內查明原因</w:t>
            </w:r>
            <w:r w:rsidRPr="00420582">
              <w:rPr>
                <w:rFonts w:ascii="標楷體" w:eastAsia="標楷體" w:hAnsi="標楷體" w:cs="Times New Roman" w:hint="eastAsia"/>
                <w:szCs w:val="24"/>
                <w:u w:val="single"/>
              </w:rPr>
              <w:t>且回復經辦行核對結果</w:t>
            </w:r>
            <w:r w:rsidRPr="00420582">
              <w:rPr>
                <w:rFonts w:ascii="標楷體" w:eastAsia="標楷體" w:hAnsi="標楷體" w:cs="Times New Roman" w:hint="eastAsia"/>
                <w:szCs w:val="24"/>
              </w:rPr>
              <w:t>，並編製</w:t>
            </w:r>
            <w:r w:rsidRPr="00C6512A">
              <w:rPr>
                <w:rFonts w:ascii="標楷體" w:eastAsia="標楷體" w:hAnsi="標楷體" w:cs="Times New Roman" w:hint="eastAsia"/>
                <w:szCs w:val="24"/>
                <w:u w:val="single"/>
              </w:rPr>
              <w:t>公</w:t>
            </w:r>
            <w:r w:rsidRPr="00420582">
              <w:rPr>
                <w:rFonts w:ascii="標楷體" w:eastAsia="標楷體" w:hAnsi="標楷體" w:cs="Times New Roman" w:hint="eastAsia"/>
                <w:szCs w:val="24"/>
              </w:rPr>
              <w:t>庫保管品差額</w:t>
            </w:r>
            <w:r w:rsidRPr="00420582">
              <w:rPr>
                <w:rFonts w:ascii="標楷體" w:eastAsia="標楷體" w:hAnsi="標楷體" w:hint="eastAsia"/>
                <w:szCs w:val="24"/>
              </w:rPr>
              <w:t>解釋表</w:t>
            </w:r>
            <w:r w:rsidRPr="00420582">
              <w:rPr>
                <w:rFonts w:ascii="標楷體" w:eastAsia="標楷體" w:hAnsi="標楷體" w:hint="eastAsia"/>
                <w:bCs/>
                <w:szCs w:val="24"/>
              </w:rPr>
              <w:t>。</w:t>
            </w:r>
          </w:p>
        </w:tc>
        <w:tc>
          <w:tcPr>
            <w:tcW w:w="2835" w:type="dxa"/>
          </w:tcPr>
          <w:p w:rsidR="00A01C79" w:rsidRPr="00420582" w:rsidRDefault="00A01C79" w:rsidP="00C612EC">
            <w:pPr>
              <w:pStyle w:val="a4"/>
              <w:numPr>
                <w:ilvl w:val="0"/>
                <w:numId w:val="32"/>
              </w:numPr>
              <w:ind w:leftChars="0"/>
              <w:jc w:val="both"/>
              <w:rPr>
                <w:rFonts w:ascii="標楷體" w:eastAsia="標楷體" w:hAnsi="標楷體" w:cs="Times New Roman"/>
                <w:szCs w:val="24"/>
              </w:rPr>
            </w:pPr>
            <w:r w:rsidRPr="00420582">
              <w:rPr>
                <w:rFonts w:ascii="標楷體" w:eastAsia="標楷體" w:hAnsi="標楷體" w:cs="Times New Roman" w:hint="eastAsia"/>
                <w:szCs w:val="24"/>
              </w:rPr>
              <w:t>配合作業流程說明修正，一併修正控制重點</w:t>
            </w:r>
            <w:r w:rsidR="000B25B6" w:rsidRPr="00420582">
              <w:rPr>
                <w:rFonts w:ascii="標楷體" w:eastAsia="標楷體" w:hAnsi="標楷體" w:cs="Times New Roman" w:hint="eastAsia"/>
                <w:szCs w:val="24"/>
              </w:rPr>
              <w:t>一、三</w:t>
            </w:r>
            <w:r w:rsidR="007A6DBA" w:rsidRPr="00420582">
              <w:rPr>
                <w:rFonts w:ascii="標楷體" w:eastAsia="標楷體" w:hAnsi="標楷體" w:cs="Times New Roman" w:hint="eastAsia"/>
                <w:szCs w:val="24"/>
              </w:rPr>
              <w:t>、</w:t>
            </w:r>
            <w:r w:rsidR="000B25B6" w:rsidRPr="00420582">
              <w:rPr>
                <w:rFonts w:ascii="標楷體" w:eastAsia="標楷體" w:hAnsi="標楷體" w:cs="Times New Roman" w:hint="eastAsia"/>
                <w:szCs w:val="24"/>
              </w:rPr>
              <w:t>四</w:t>
            </w:r>
            <w:r w:rsidR="007A6DBA" w:rsidRPr="00420582">
              <w:rPr>
                <w:rFonts w:ascii="標楷體" w:eastAsia="標楷體" w:hAnsi="標楷體" w:cs="Times New Roman" w:hint="eastAsia"/>
                <w:szCs w:val="24"/>
              </w:rPr>
              <w:t>及</w:t>
            </w:r>
            <w:r w:rsidR="007A6DBA">
              <w:rPr>
                <w:rFonts w:ascii="標楷體" w:eastAsia="標楷體" w:hAnsi="標楷體" w:cs="Times New Roman" w:hint="eastAsia"/>
                <w:szCs w:val="24"/>
              </w:rPr>
              <w:t>五</w:t>
            </w:r>
            <w:r w:rsidRPr="00420582">
              <w:rPr>
                <w:rFonts w:ascii="標楷體" w:eastAsia="標楷體" w:hAnsi="標楷體" w:cs="Times New Roman" w:hint="eastAsia"/>
                <w:szCs w:val="24"/>
              </w:rPr>
              <w:t>順序及內容。</w:t>
            </w:r>
          </w:p>
          <w:p w:rsidR="00A01C79" w:rsidRPr="00420582" w:rsidRDefault="00A01C79" w:rsidP="00C612EC">
            <w:pPr>
              <w:pStyle w:val="a4"/>
              <w:numPr>
                <w:ilvl w:val="0"/>
                <w:numId w:val="32"/>
              </w:numPr>
              <w:ind w:leftChars="0"/>
              <w:jc w:val="both"/>
              <w:rPr>
                <w:rFonts w:ascii="標楷體" w:eastAsia="標楷體" w:hAnsi="標楷體" w:cs="Times New Roman"/>
                <w:szCs w:val="24"/>
              </w:rPr>
            </w:pPr>
            <w:r w:rsidRPr="00420582">
              <w:rPr>
                <w:rFonts w:ascii="標楷體" w:eastAsia="標楷體" w:hAnsi="標楷體" w:cs="Times New Roman" w:hint="eastAsia"/>
                <w:szCs w:val="24"/>
              </w:rPr>
              <w:t>有關市庫經辦行修正同作業流程修正說明二。</w:t>
            </w:r>
          </w:p>
          <w:p w:rsidR="00A01C79" w:rsidRPr="00420582" w:rsidRDefault="00A01C79" w:rsidP="00C612EC">
            <w:pPr>
              <w:pStyle w:val="a4"/>
              <w:numPr>
                <w:ilvl w:val="0"/>
                <w:numId w:val="32"/>
              </w:numPr>
              <w:ind w:leftChars="0"/>
              <w:jc w:val="both"/>
              <w:rPr>
                <w:rFonts w:ascii="標楷體" w:eastAsia="標楷體" w:hAnsi="標楷體" w:cs="Times New Roman"/>
                <w:szCs w:val="24"/>
              </w:rPr>
            </w:pPr>
            <w:r w:rsidRPr="00420582">
              <w:rPr>
                <w:rFonts w:ascii="標楷體" w:eastAsia="標楷體" w:hAnsi="標楷體" w:cs="Times New Roman" w:hint="eastAsia"/>
                <w:szCs w:val="24"/>
              </w:rPr>
              <w:t>依新北市政府所屬各機關學校保管品管理要點第七點規定，增訂核對無誤後，加蓋原留印鑑寄回存放行庫規定。</w:t>
            </w:r>
          </w:p>
        </w:tc>
      </w:tr>
      <w:tr w:rsidR="00420582" w:rsidRPr="00420582" w:rsidTr="00EE3DD5">
        <w:tc>
          <w:tcPr>
            <w:tcW w:w="817" w:type="dxa"/>
          </w:tcPr>
          <w:p w:rsidR="00EE3DD5" w:rsidRPr="00420582" w:rsidRDefault="00EE3DD5" w:rsidP="00781E72">
            <w:pPr>
              <w:rPr>
                <w:rFonts w:ascii="標楷體" w:eastAsia="標楷體" w:hAnsi="標楷體"/>
              </w:rPr>
            </w:pPr>
            <w:r w:rsidRPr="00420582">
              <w:rPr>
                <w:rFonts w:ascii="標楷體" w:eastAsia="標楷體" w:hAnsi="標楷體" w:cs="Times New Roman"/>
                <w:szCs w:val="24"/>
              </w:rPr>
              <w:t>法令依據</w:t>
            </w:r>
          </w:p>
        </w:tc>
        <w:tc>
          <w:tcPr>
            <w:tcW w:w="3473" w:type="dxa"/>
          </w:tcPr>
          <w:p w:rsidR="00EE3DD5" w:rsidRDefault="00EE3DD5" w:rsidP="00235D1A">
            <w:pPr>
              <w:pStyle w:val="a4"/>
              <w:numPr>
                <w:ilvl w:val="0"/>
                <w:numId w:val="35"/>
              </w:numPr>
              <w:spacing w:line="400" w:lineRule="exact"/>
              <w:ind w:leftChars="0"/>
              <w:rPr>
                <w:rFonts w:ascii="標楷體" w:eastAsia="標楷體" w:hAnsi="標楷體" w:cs="Times New Roman"/>
                <w:szCs w:val="24"/>
              </w:rPr>
            </w:pPr>
            <w:r w:rsidRPr="00235D1A">
              <w:rPr>
                <w:rFonts w:ascii="標楷體" w:eastAsia="標楷體" w:hAnsi="標楷體" w:cs="Times New Roman" w:hint="eastAsia"/>
                <w:szCs w:val="24"/>
              </w:rPr>
              <w:t>公庫法</w:t>
            </w:r>
          </w:p>
          <w:p w:rsidR="00EE3DD5" w:rsidRDefault="00EE3DD5" w:rsidP="00A6522B">
            <w:pPr>
              <w:pStyle w:val="a4"/>
              <w:numPr>
                <w:ilvl w:val="0"/>
                <w:numId w:val="35"/>
              </w:numPr>
              <w:spacing w:line="400" w:lineRule="exact"/>
              <w:ind w:leftChars="0"/>
              <w:rPr>
                <w:rFonts w:ascii="標楷體" w:eastAsia="標楷體" w:hAnsi="標楷體" w:cs="Times New Roman"/>
                <w:szCs w:val="24"/>
              </w:rPr>
            </w:pPr>
            <w:r w:rsidRPr="00235D1A">
              <w:rPr>
                <w:rFonts w:ascii="標楷體" w:eastAsia="標楷體" w:hAnsi="標楷體" w:cs="Times New Roman" w:hint="eastAsia"/>
                <w:szCs w:val="24"/>
              </w:rPr>
              <w:t>新北市市庫管理要點</w:t>
            </w:r>
          </w:p>
          <w:p w:rsidR="00EE3DD5" w:rsidRDefault="00EE3DD5" w:rsidP="00A6522B">
            <w:pPr>
              <w:pStyle w:val="a4"/>
              <w:numPr>
                <w:ilvl w:val="0"/>
                <w:numId w:val="35"/>
              </w:numPr>
              <w:spacing w:line="400" w:lineRule="exact"/>
              <w:ind w:leftChars="0"/>
              <w:rPr>
                <w:rFonts w:ascii="標楷體" w:eastAsia="標楷體" w:hAnsi="標楷體" w:cs="Times New Roman"/>
                <w:szCs w:val="24"/>
              </w:rPr>
            </w:pPr>
            <w:r w:rsidRPr="00235D1A">
              <w:rPr>
                <w:rFonts w:ascii="標楷體" w:eastAsia="標楷體" w:hAnsi="標楷體" w:cs="Times New Roman" w:hint="eastAsia"/>
                <w:szCs w:val="24"/>
              </w:rPr>
              <w:lastRenderedPageBreak/>
              <w:t>出納管理手冊</w:t>
            </w:r>
          </w:p>
          <w:p w:rsidR="00EE3DD5" w:rsidRPr="00235D1A" w:rsidRDefault="00EE3DD5" w:rsidP="00235D1A">
            <w:pPr>
              <w:pStyle w:val="a4"/>
              <w:numPr>
                <w:ilvl w:val="0"/>
                <w:numId w:val="35"/>
              </w:numPr>
              <w:spacing w:line="400" w:lineRule="exact"/>
              <w:ind w:leftChars="0"/>
              <w:rPr>
                <w:rFonts w:ascii="標楷體" w:eastAsia="標楷體" w:hAnsi="標楷體" w:cs="Times New Roman"/>
                <w:szCs w:val="24"/>
              </w:rPr>
            </w:pPr>
            <w:r w:rsidRPr="00235D1A">
              <w:rPr>
                <w:rFonts w:ascii="標楷體" w:eastAsia="標楷體" w:hAnsi="標楷體" w:cs="Times New Roman" w:hint="eastAsia"/>
                <w:szCs w:val="24"/>
                <w:u w:val="single"/>
              </w:rPr>
              <w:t>新北市政府所屬各機關學校保管品管理要點</w:t>
            </w:r>
          </w:p>
        </w:tc>
        <w:tc>
          <w:tcPr>
            <w:tcW w:w="3473" w:type="dxa"/>
          </w:tcPr>
          <w:p w:rsidR="00EE3DD5" w:rsidRPr="00420582" w:rsidRDefault="00EE3DD5" w:rsidP="00A6522B">
            <w:pPr>
              <w:spacing w:line="400" w:lineRule="exact"/>
              <w:rPr>
                <w:rFonts w:ascii="標楷體" w:eastAsia="標楷體" w:hAnsi="標楷體" w:cs="Times New Roman"/>
                <w:szCs w:val="24"/>
              </w:rPr>
            </w:pPr>
            <w:r w:rsidRPr="00420582">
              <w:rPr>
                <w:rFonts w:ascii="標楷體" w:eastAsia="標楷體" w:hAnsi="標楷體" w:cs="Times New Roman" w:hint="eastAsia"/>
                <w:szCs w:val="24"/>
              </w:rPr>
              <w:lastRenderedPageBreak/>
              <w:t>一、公庫法</w:t>
            </w:r>
          </w:p>
          <w:p w:rsidR="00EE3DD5" w:rsidRPr="00420582" w:rsidRDefault="00EE3DD5" w:rsidP="00A6522B">
            <w:pPr>
              <w:spacing w:line="400" w:lineRule="exact"/>
              <w:rPr>
                <w:rFonts w:ascii="標楷體" w:eastAsia="標楷體" w:hAnsi="標楷體" w:cs="Times New Roman"/>
                <w:szCs w:val="24"/>
              </w:rPr>
            </w:pPr>
            <w:r w:rsidRPr="00420582">
              <w:rPr>
                <w:rFonts w:ascii="標楷體" w:eastAsia="標楷體" w:hAnsi="標楷體" w:cs="Times New Roman" w:hint="eastAsia"/>
                <w:szCs w:val="24"/>
              </w:rPr>
              <w:t>二、新北市市庫管理要點</w:t>
            </w:r>
          </w:p>
          <w:p w:rsidR="00EE3DD5" w:rsidRPr="00420582" w:rsidRDefault="00EE3DD5" w:rsidP="00A6522B">
            <w:pPr>
              <w:ind w:left="240" w:hangingChars="100" w:hanging="240"/>
              <w:jc w:val="both"/>
              <w:rPr>
                <w:rFonts w:ascii="標楷體" w:eastAsia="標楷體" w:hAnsi="標楷體" w:cs="Times New Roman"/>
                <w:szCs w:val="24"/>
              </w:rPr>
            </w:pPr>
            <w:r w:rsidRPr="00420582">
              <w:rPr>
                <w:rFonts w:ascii="標楷體" w:eastAsia="標楷體" w:hAnsi="標楷體" w:cs="Times New Roman" w:hint="eastAsia"/>
                <w:szCs w:val="24"/>
              </w:rPr>
              <w:lastRenderedPageBreak/>
              <w:t>三、出納管理手冊</w:t>
            </w:r>
          </w:p>
        </w:tc>
        <w:tc>
          <w:tcPr>
            <w:tcW w:w="2835" w:type="dxa"/>
          </w:tcPr>
          <w:p w:rsidR="00EE3DD5" w:rsidRPr="00420582" w:rsidRDefault="00781E72" w:rsidP="00C612EC">
            <w:pPr>
              <w:jc w:val="both"/>
              <w:rPr>
                <w:rFonts w:ascii="標楷體" w:eastAsia="標楷體" w:hAnsi="標楷體"/>
              </w:rPr>
            </w:pPr>
            <w:r w:rsidRPr="00420582">
              <w:rPr>
                <w:rFonts w:ascii="標楷體" w:eastAsia="標楷體" w:hAnsi="標楷體" w:cs="Times New Roman" w:hint="eastAsia"/>
                <w:szCs w:val="24"/>
              </w:rPr>
              <w:lastRenderedPageBreak/>
              <w:t>新北市政府所屬各機關學校保管品管理要點</w:t>
            </w:r>
            <w:r w:rsidR="00C612EC" w:rsidRPr="00420582">
              <w:rPr>
                <w:rFonts w:ascii="標楷體" w:eastAsia="標楷體" w:hAnsi="標楷體" w:cs="Times New Roman" w:hint="eastAsia"/>
                <w:szCs w:val="24"/>
              </w:rPr>
              <w:t>業</w:t>
            </w:r>
            <w:r w:rsidR="00C612EC" w:rsidRPr="00420582">
              <w:rPr>
                <w:rFonts w:ascii="標楷體" w:eastAsia="標楷體" w:hAnsi="標楷體" w:cs="Times New Roman" w:hint="eastAsia"/>
                <w:szCs w:val="24"/>
              </w:rPr>
              <w:lastRenderedPageBreak/>
              <w:t>於106年10月26日發布</w:t>
            </w:r>
            <w:r w:rsidRPr="00420582">
              <w:rPr>
                <w:rFonts w:ascii="標楷體" w:eastAsia="標楷體" w:hAnsi="標楷體" w:cs="Times New Roman" w:hint="eastAsia"/>
                <w:szCs w:val="24"/>
              </w:rPr>
              <w:t>，凡有關票據、有價證券與其他保管品之收付及管理作業除依據公庫法、新北市市庫管理要點及出納管理手冊辦理外，亦應依此要點規定辦理。</w:t>
            </w:r>
          </w:p>
        </w:tc>
      </w:tr>
      <w:tr w:rsidR="00420582" w:rsidRPr="00420582" w:rsidTr="00EE3DD5">
        <w:tc>
          <w:tcPr>
            <w:tcW w:w="817" w:type="dxa"/>
          </w:tcPr>
          <w:p w:rsidR="008925E9" w:rsidRPr="00420582" w:rsidRDefault="008925E9" w:rsidP="00781E72">
            <w:pPr>
              <w:rPr>
                <w:rFonts w:ascii="標楷體" w:eastAsia="標楷體" w:hAnsi="標楷體" w:cs="Times New Roman"/>
                <w:szCs w:val="24"/>
              </w:rPr>
            </w:pPr>
            <w:r w:rsidRPr="00420582">
              <w:rPr>
                <w:rFonts w:ascii="標楷體" w:eastAsia="標楷體" w:hAnsi="標楷體" w:cs="Times New Roman" w:hint="eastAsia"/>
                <w:szCs w:val="24"/>
              </w:rPr>
              <w:lastRenderedPageBreak/>
              <w:t>使用表單</w:t>
            </w:r>
          </w:p>
        </w:tc>
        <w:tc>
          <w:tcPr>
            <w:tcW w:w="3473" w:type="dxa"/>
          </w:tcPr>
          <w:p w:rsidR="008925E9" w:rsidRPr="00420582" w:rsidRDefault="008925E9" w:rsidP="007E0B02">
            <w:pPr>
              <w:spacing w:line="400" w:lineRule="exact"/>
              <w:ind w:left="490" w:hangingChars="204" w:hanging="490"/>
              <w:rPr>
                <w:rFonts w:ascii="標楷體" w:eastAsia="標楷體" w:hAnsi="標楷體" w:cs="Times New Roman"/>
                <w:szCs w:val="24"/>
              </w:rPr>
            </w:pPr>
            <w:r w:rsidRPr="00420582">
              <w:rPr>
                <w:rFonts w:ascii="標楷體" w:eastAsia="標楷體" w:hAnsi="標楷體" w:cs="Times New Roman" w:hint="eastAsia"/>
                <w:szCs w:val="24"/>
              </w:rPr>
              <w:t>一、</w:t>
            </w:r>
            <w:r w:rsidRPr="00420582">
              <w:rPr>
                <w:rFonts w:ascii="標楷體" w:eastAsia="標楷體" w:hAnsi="標楷體" w:cs="Times New Roman" w:hint="eastAsia"/>
                <w:szCs w:val="24"/>
              </w:rPr>
              <w:tab/>
              <w:t>市庫保管品存入申請書（依市庫代理銀行提供之表單格式）</w:t>
            </w:r>
          </w:p>
          <w:p w:rsidR="008925E9" w:rsidRPr="00420582" w:rsidRDefault="008925E9" w:rsidP="007E0B02">
            <w:pPr>
              <w:spacing w:line="400" w:lineRule="exact"/>
              <w:ind w:left="490" w:hangingChars="204" w:hanging="490"/>
              <w:rPr>
                <w:rFonts w:ascii="標楷體" w:eastAsia="標楷體" w:hAnsi="標楷體" w:cs="Times New Roman"/>
                <w:szCs w:val="24"/>
              </w:rPr>
            </w:pPr>
            <w:r w:rsidRPr="00420582">
              <w:rPr>
                <w:rFonts w:ascii="標楷體" w:eastAsia="標楷體" w:hAnsi="標楷體" w:cs="Times New Roman" w:hint="eastAsia"/>
                <w:szCs w:val="24"/>
              </w:rPr>
              <w:t>二、</w:t>
            </w:r>
            <w:r w:rsidRPr="00420582">
              <w:rPr>
                <w:rFonts w:ascii="標楷體" w:eastAsia="標楷體" w:hAnsi="標楷體" w:cs="Times New Roman" w:hint="eastAsia"/>
                <w:szCs w:val="24"/>
              </w:rPr>
              <w:tab/>
              <w:t>市庫保管品寄存證（依市庫代理銀行提供之表單格式）</w:t>
            </w:r>
          </w:p>
          <w:p w:rsidR="008925E9" w:rsidRPr="00420582" w:rsidRDefault="008925E9" w:rsidP="00AE62AC">
            <w:pPr>
              <w:spacing w:line="400" w:lineRule="exact"/>
              <w:rPr>
                <w:rFonts w:ascii="標楷體" w:eastAsia="標楷體" w:hAnsi="標楷體" w:cs="Times New Roman"/>
                <w:szCs w:val="24"/>
              </w:rPr>
            </w:pPr>
            <w:r w:rsidRPr="00420582">
              <w:rPr>
                <w:rFonts w:ascii="標楷體" w:eastAsia="標楷體" w:hAnsi="標楷體" w:cs="Times New Roman" w:hint="eastAsia"/>
                <w:szCs w:val="24"/>
              </w:rPr>
              <w:t>三、</w:t>
            </w:r>
            <w:r w:rsidRPr="00420582">
              <w:rPr>
                <w:rFonts w:ascii="標楷體" w:eastAsia="標楷體" w:hAnsi="標楷體" w:cs="Times New Roman" w:hint="eastAsia"/>
                <w:szCs w:val="24"/>
              </w:rPr>
              <w:tab/>
              <w:t>保管品備查簿（附件一）</w:t>
            </w:r>
          </w:p>
          <w:p w:rsidR="008925E9" w:rsidRPr="00420582" w:rsidRDefault="008925E9" w:rsidP="00AE62AC">
            <w:pPr>
              <w:spacing w:line="400" w:lineRule="exact"/>
              <w:rPr>
                <w:rFonts w:ascii="標楷體" w:eastAsia="標楷體" w:hAnsi="標楷體" w:cs="Times New Roman"/>
                <w:szCs w:val="24"/>
              </w:rPr>
            </w:pPr>
            <w:r w:rsidRPr="00420582">
              <w:rPr>
                <w:rFonts w:ascii="標楷體" w:eastAsia="標楷體" w:hAnsi="標楷體" w:cs="Times New Roman" w:hint="eastAsia"/>
                <w:szCs w:val="24"/>
              </w:rPr>
              <w:t>四、</w:t>
            </w:r>
            <w:r w:rsidRPr="00420582">
              <w:rPr>
                <w:rFonts w:ascii="標楷體" w:eastAsia="標楷體" w:hAnsi="標楷體" w:cs="Times New Roman" w:hint="eastAsia"/>
                <w:szCs w:val="24"/>
              </w:rPr>
              <w:tab/>
              <w:t>保管品月報表（附件二）</w:t>
            </w:r>
          </w:p>
        </w:tc>
        <w:tc>
          <w:tcPr>
            <w:tcW w:w="3473" w:type="dxa"/>
          </w:tcPr>
          <w:p w:rsidR="008925E9" w:rsidRPr="00420582" w:rsidRDefault="008925E9" w:rsidP="007E0B02">
            <w:pPr>
              <w:spacing w:line="400" w:lineRule="exact"/>
              <w:ind w:left="490" w:hangingChars="204" w:hanging="490"/>
              <w:rPr>
                <w:rFonts w:ascii="標楷體" w:eastAsia="標楷體" w:hAnsi="標楷體" w:cs="Times New Roman"/>
                <w:szCs w:val="24"/>
              </w:rPr>
            </w:pPr>
            <w:r w:rsidRPr="00420582">
              <w:rPr>
                <w:rFonts w:ascii="標楷體" w:eastAsia="標楷體" w:hAnsi="標楷體" w:cs="Times New Roman" w:hint="eastAsia"/>
                <w:szCs w:val="24"/>
              </w:rPr>
              <w:t>一、</w:t>
            </w:r>
            <w:r w:rsidRPr="00420582">
              <w:rPr>
                <w:rFonts w:ascii="標楷體" w:eastAsia="標楷體" w:hAnsi="標楷體" w:cs="Times New Roman" w:hint="eastAsia"/>
                <w:szCs w:val="24"/>
              </w:rPr>
              <w:tab/>
              <w:t>市庫保管品存入申請書（依市庫代理銀行提供之表單格式）</w:t>
            </w:r>
          </w:p>
          <w:p w:rsidR="008925E9" w:rsidRPr="00420582" w:rsidRDefault="008925E9" w:rsidP="007E0B02">
            <w:pPr>
              <w:spacing w:line="400" w:lineRule="exact"/>
              <w:ind w:left="490" w:hangingChars="204" w:hanging="490"/>
              <w:rPr>
                <w:rFonts w:ascii="標楷體" w:eastAsia="標楷體" w:hAnsi="標楷體" w:cs="Times New Roman"/>
                <w:szCs w:val="24"/>
              </w:rPr>
            </w:pPr>
            <w:r w:rsidRPr="00420582">
              <w:rPr>
                <w:rFonts w:ascii="標楷體" w:eastAsia="標楷體" w:hAnsi="標楷體" w:cs="Times New Roman" w:hint="eastAsia"/>
                <w:szCs w:val="24"/>
              </w:rPr>
              <w:t>二、</w:t>
            </w:r>
            <w:r w:rsidRPr="00420582">
              <w:rPr>
                <w:rFonts w:ascii="標楷體" w:eastAsia="標楷體" w:hAnsi="標楷體" w:cs="Times New Roman" w:hint="eastAsia"/>
                <w:szCs w:val="24"/>
              </w:rPr>
              <w:tab/>
              <w:t>市庫保管品寄存證（依市庫代理銀行提供之表單格式）</w:t>
            </w:r>
          </w:p>
          <w:p w:rsidR="008925E9" w:rsidRPr="00420582" w:rsidRDefault="008925E9" w:rsidP="00A6522B">
            <w:pPr>
              <w:spacing w:line="400" w:lineRule="exact"/>
              <w:rPr>
                <w:rFonts w:ascii="標楷體" w:eastAsia="標楷體" w:hAnsi="標楷體" w:cs="Times New Roman"/>
                <w:szCs w:val="24"/>
              </w:rPr>
            </w:pPr>
            <w:r w:rsidRPr="00420582">
              <w:rPr>
                <w:rFonts w:ascii="標楷體" w:eastAsia="標楷體" w:hAnsi="標楷體" w:cs="Times New Roman" w:hint="eastAsia"/>
                <w:szCs w:val="24"/>
              </w:rPr>
              <w:t>三、</w:t>
            </w:r>
            <w:r w:rsidRPr="00420582">
              <w:rPr>
                <w:rFonts w:ascii="標楷體" w:eastAsia="標楷體" w:hAnsi="標楷體" w:cs="Times New Roman" w:hint="eastAsia"/>
                <w:szCs w:val="24"/>
              </w:rPr>
              <w:tab/>
              <w:t>保管品備查簿（附件一）</w:t>
            </w:r>
          </w:p>
          <w:p w:rsidR="008925E9" w:rsidRPr="00420582" w:rsidRDefault="008925E9" w:rsidP="00A6522B">
            <w:pPr>
              <w:spacing w:line="400" w:lineRule="exact"/>
              <w:rPr>
                <w:rFonts w:ascii="標楷體" w:eastAsia="標楷體" w:hAnsi="標楷體" w:cs="Times New Roman"/>
                <w:szCs w:val="24"/>
              </w:rPr>
            </w:pPr>
            <w:r w:rsidRPr="00420582">
              <w:rPr>
                <w:rFonts w:ascii="標楷體" w:eastAsia="標楷體" w:hAnsi="標楷體" w:cs="Times New Roman" w:hint="eastAsia"/>
                <w:szCs w:val="24"/>
              </w:rPr>
              <w:t>四、</w:t>
            </w:r>
            <w:r w:rsidRPr="00420582">
              <w:rPr>
                <w:rFonts w:ascii="標楷體" w:eastAsia="標楷體" w:hAnsi="標楷體" w:cs="Times New Roman" w:hint="eastAsia"/>
                <w:szCs w:val="24"/>
              </w:rPr>
              <w:tab/>
              <w:t>保管品月報表（附件二）</w:t>
            </w:r>
          </w:p>
        </w:tc>
        <w:tc>
          <w:tcPr>
            <w:tcW w:w="2835" w:type="dxa"/>
          </w:tcPr>
          <w:p w:rsidR="008925E9" w:rsidRPr="00420582" w:rsidRDefault="008925E9" w:rsidP="00AD551F">
            <w:pPr>
              <w:jc w:val="both"/>
              <w:rPr>
                <w:rFonts w:ascii="標楷體" w:eastAsia="標楷體" w:hAnsi="標楷體" w:cs="Times New Roman"/>
                <w:szCs w:val="24"/>
              </w:rPr>
            </w:pPr>
            <w:r w:rsidRPr="00420582">
              <w:rPr>
                <w:rFonts w:ascii="標楷體" w:eastAsia="標楷體" w:hAnsi="標楷體" w:cs="Times New Roman" w:hint="eastAsia"/>
                <w:szCs w:val="24"/>
              </w:rPr>
              <w:t>本項未修正。</w:t>
            </w:r>
          </w:p>
        </w:tc>
      </w:tr>
    </w:tbl>
    <w:p w:rsidR="00D25E64" w:rsidRPr="00420582" w:rsidRDefault="00D25E64" w:rsidP="00875305"/>
    <w:sectPr w:rsidR="00D25E64" w:rsidRPr="00420582" w:rsidSect="00D25E64">
      <w:footerReference w:type="default" r:id="rId8"/>
      <w:pgSz w:w="11906" w:h="16838"/>
      <w:pgMar w:top="1418" w:right="567"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2A3" w:rsidRDefault="008252A3" w:rsidP="006D34CD">
      <w:r>
        <w:separator/>
      </w:r>
    </w:p>
  </w:endnote>
  <w:endnote w:type="continuationSeparator" w:id="0">
    <w:p w:rsidR="008252A3" w:rsidRDefault="008252A3" w:rsidP="006D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910310"/>
      <w:docPartObj>
        <w:docPartGallery w:val="Page Numbers (Bottom of Page)"/>
        <w:docPartUnique/>
      </w:docPartObj>
    </w:sdtPr>
    <w:sdtEndPr/>
    <w:sdtContent>
      <w:p w:rsidR="006D34CD" w:rsidRDefault="006D34CD">
        <w:pPr>
          <w:pStyle w:val="a7"/>
          <w:jc w:val="center"/>
        </w:pPr>
        <w:r>
          <w:fldChar w:fldCharType="begin"/>
        </w:r>
        <w:r>
          <w:instrText>PAGE   \* MERGEFORMAT</w:instrText>
        </w:r>
        <w:r>
          <w:fldChar w:fldCharType="separate"/>
        </w:r>
        <w:r w:rsidR="00E136DA" w:rsidRPr="00E136DA">
          <w:rPr>
            <w:noProof/>
            <w:lang w:val="zh-TW"/>
          </w:rPr>
          <w:t>1</w:t>
        </w:r>
        <w:r>
          <w:fldChar w:fldCharType="end"/>
        </w:r>
      </w:p>
    </w:sdtContent>
  </w:sdt>
  <w:p w:rsidR="006D34CD" w:rsidRDefault="006D34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2A3" w:rsidRDefault="008252A3" w:rsidP="006D34CD">
      <w:r>
        <w:separator/>
      </w:r>
    </w:p>
  </w:footnote>
  <w:footnote w:type="continuationSeparator" w:id="0">
    <w:p w:rsidR="008252A3" w:rsidRDefault="008252A3" w:rsidP="006D3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485"/>
    <w:multiLevelType w:val="hybridMultilevel"/>
    <w:tmpl w:val="14102504"/>
    <w:lvl w:ilvl="0" w:tplc="E906187E">
      <w:start w:val="1"/>
      <w:numFmt w:val="taiwaneseCountingThousand"/>
      <w:lvlText w:val="%1、"/>
      <w:lvlJc w:val="left"/>
      <w:pPr>
        <w:tabs>
          <w:tab w:val="num" w:pos="227"/>
        </w:tabs>
        <w:ind w:left="624" w:hanging="624"/>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D208BC"/>
    <w:multiLevelType w:val="hybridMultilevel"/>
    <w:tmpl w:val="350C7FA6"/>
    <w:lvl w:ilvl="0" w:tplc="7E560544">
      <w:start w:val="1"/>
      <w:numFmt w:val="taiwaneseCountingThousand"/>
      <w:lvlText w:val="%1、"/>
      <w:lvlJc w:val="left"/>
      <w:pPr>
        <w:tabs>
          <w:tab w:val="num" w:pos="227"/>
        </w:tabs>
        <w:ind w:left="624" w:hanging="624"/>
      </w:pPr>
      <w:rPr>
        <w:rFonts w:hint="eastAsia"/>
        <w:strike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A34775"/>
    <w:multiLevelType w:val="hybridMultilevel"/>
    <w:tmpl w:val="7870E5B4"/>
    <w:lvl w:ilvl="0" w:tplc="1520E76C">
      <w:start w:val="1"/>
      <w:numFmt w:val="taiwaneseCountingThousand"/>
      <w:lvlText w:val="(%1)"/>
      <w:lvlJc w:val="left"/>
      <w:pPr>
        <w:ind w:left="504" w:hanging="480"/>
      </w:pPr>
      <w:rPr>
        <w:rFonts w:hint="default"/>
      </w:rPr>
    </w:lvl>
    <w:lvl w:ilvl="1" w:tplc="E6280DC8">
      <w:start w:val="1"/>
      <w:numFmt w:val="decimal"/>
      <w:lvlText w:val="%2."/>
      <w:lvlJc w:val="left"/>
      <w:pPr>
        <w:ind w:left="864" w:hanging="360"/>
      </w:pPr>
      <w:rPr>
        <w:rFonts w:hint="default"/>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 w15:restartNumberingAfterBreak="0">
    <w:nsid w:val="132A5F1E"/>
    <w:multiLevelType w:val="hybridMultilevel"/>
    <w:tmpl w:val="8AE623C0"/>
    <w:lvl w:ilvl="0" w:tplc="E5962D00">
      <w:start w:val="1"/>
      <w:numFmt w:val="taiwaneseCountingThousand"/>
      <w:lvlText w:val="%1、"/>
      <w:lvlJc w:val="left"/>
      <w:pPr>
        <w:tabs>
          <w:tab w:val="num" w:pos="227"/>
        </w:tabs>
        <w:ind w:left="624" w:hanging="624"/>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60209F2"/>
    <w:multiLevelType w:val="hybridMultilevel"/>
    <w:tmpl w:val="AA0ABD28"/>
    <w:lvl w:ilvl="0" w:tplc="A5B82B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CC3008"/>
    <w:multiLevelType w:val="hybridMultilevel"/>
    <w:tmpl w:val="4186FFD4"/>
    <w:lvl w:ilvl="0" w:tplc="360CFD02">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D6402D"/>
    <w:multiLevelType w:val="hybridMultilevel"/>
    <w:tmpl w:val="5F34E3E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D7306D"/>
    <w:multiLevelType w:val="hybridMultilevel"/>
    <w:tmpl w:val="7870E5B4"/>
    <w:lvl w:ilvl="0" w:tplc="1520E76C">
      <w:start w:val="1"/>
      <w:numFmt w:val="taiwaneseCountingThousand"/>
      <w:lvlText w:val="(%1)"/>
      <w:lvlJc w:val="left"/>
      <w:pPr>
        <w:ind w:left="504" w:hanging="480"/>
      </w:pPr>
      <w:rPr>
        <w:rFonts w:hint="default"/>
      </w:rPr>
    </w:lvl>
    <w:lvl w:ilvl="1" w:tplc="E6280DC8">
      <w:start w:val="1"/>
      <w:numFmt w:val="decimal"/>
      <w:lvlText w:val="%2."/>
      <w:lvlJc w:val="left"/>
      <w:pPr>
        <w:ind w:left="864" w:hanging="360"/>
      </w:pPr>
      <w:rPr>
        <w:rFonts w:hint="default"/>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8" w15:restartNumberingAfterBreak="0">
    <w:nsid w:val="20BC7ED9"/>
    <w:multiLevelType w:val="hybridMultilevel"/>
    <w:tmpl w:val="3FD2A7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26393D"/>
    <w:multiLevelType w:val="hybridMultilevel"/>
    <w:tmpl w:val="AA0ABD28"/>
    <w:lvl w:ilvl="0" w:tplc="A5B82B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730006"/>
    <w:multiLevelType w:val="hybridMultilevel"/>
    <w:tmpl w:val="E3C0DD8C"/>
    <w:lvl w:ilvl="0" w:tplc="4FF87084">
      <w:start w:val="4"/>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937BBA"/>
    <w:multiLevelType w:val="hybridMultilevel"/>
    <w:tmpl w:val="3490C36C"/>
    <w:lvl w:ilvl="0" w:tplc="66ECE3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FB48B7"/>
    <w:multiLevelType w:val="hybridMultilevel"/>
    <w:tmpl w:val="9276218C"/>
    <w:lvl w:ilvl="0" w:tplc="E906187E">
      <w:start w:val="1"/>
      <w:numFmt w:val="taiwaneseCountingThousand"/>
      <w:lvlText w:val="%1、"/>
      <w:lvlJc w:val="left"/>
      <w:pPr>
        <w:tabs>
          <w:tab w:val="num" w:pos="227"/>
        </w:tabs>
        <w:ind w:left="624" w:hanging="624"/>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1413E72"/>
    <w:multiLevelType w:val="hybridMultilevel"/>
    <w:tmpl w:val="AC86FD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985CDB"/>
    <w:multiLevelType w:val="hybridMultilevel"/>
    <w:tmpl w:val="9276218C"/>
    <w:lvl w:ilvl="0" w:tplc="E906187E">
      <w:start w:val="1"/>
      <w:numFmt w:val="taiwaneseCountingThousand"/>
      <w:lvlText w:val="%1、"/>
      <w:lvlJc w:val="left"/>
      <w:pPr>
        <w:tabs>
          <w:tab w:val="num" w:pos="227"/>
        </w:tabs>
        <w:ind w:left="624" w:hanging="624"/>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BD179E1"/>
    <w:multiLevelType w:val="hybridMultilevel"/>
    <w:tmpl w:val="EAFA18D4"/>
    <w:lvl w:ilvl="0" w:tplc="CC8CB408">
      <w:start w:val="1"/>
      <w:numFmt w:val="taiwaneseCountingThousand"/>
      <w:lvlText w:val="(%1)"/>
      <w:lvlJc w:val="left"/>
      <w:pPr>
        <w:ind w:left="931" w:hanging="720"/>
      </w:pPr>
      <w:rPr>
        <w:rFonts w:hint="default"/>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16" w15:restartNumberingAfterBreak="0">
    <w:nsid w:val="3E9D59A1"/>
    <w:multiLevelType w:val="hybridMultilevel"/>
    <w:tmpl w:val="9A762084"/>
    <w:lvl w:ilvl="0" w:tplc="D37A8F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1B419F"/>
    <w:multiLevelType w:val="hybridMultilevel"/>
    <w:tmpl w:val="65560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ED0F8E"/>
    <w:multiLevelType w:val="hybridMultilevel"/>
    <w:tmpl w:val="64E64576"/>
    <w:lvl w:ilvl="0" w:tplc="9E9A0D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C04EA2"/>
    <w:multiLevelType w:val="hybridMultilevel"/>
    <w:tmpl w:val="A2842D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A77663"/>
    <w:multiLevelType w:val="hybridMultilevel"/>
    <w:tmpl w:val="E632BF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296E90"/>
    <w:multiLevelType w:val="hybridMultilevel"/>
    <w:tmpl w:val="7F36DBA6"/>
    <w:lvl w:ilvl="0" w:tplc="0588ABD4">
      <w:start w:val="1"/>
      <w:numFmt w:val="taiwaneseCountingThousand"/>
      <w:lvlText w:val="%1、"/>
      <w:lvlJc w:val="left"/>
      <w:pPr>
        <w:tabs>
          <w:tab w:val="num" w:pos="227"/>
        </w:tabs>
        <w:ind w:left="624" w:hanging="624"/>
      </w:pPr>
      <w:rPr>
        <w:rFonts w:hint="eastAsia"/>
        <w:strike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C8C3146"/>
    <w:multiLevelType w:val="hybridMultilevel"/>
    <w:tmpl w:val="EC7CE2C0"/>
    <w:lvl w:ilvl="0" w:tplc="70225794">
      <w:start w:val="1"/>
      <w:numFmt w:val="taiwaneseCountingThousand"/>
      <w:lvlText w:val="%1、"/>
      <w:lvlJc w:val="left"/>
      <w:pPr>
        <w:ind w:left="360" w:hanging="360"/>
      </w:pPr>
      <w:rPr>
        <w:rFonts w:hint="default"/>
        <w:color w:val="FF0000"/>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4B428E"/>
    <w:multiLevelType w:val="hybridMultilevel"/>
    <w:tmpl w:val="EA6251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513202"/>
    <w:multiLevelType w:val="hybridMultilevel"/>
    <w:tmpl w:val="6AB6372E"/>
    <w:lvl w:ilvl="0" w:tplc="D438261E">
      <w:start w:val="4"/>
      <w:numFmt w:val="taiwaneseCountingThousand"/>
      <w:lvlText w:val="%1、"/>
      <w:lvlJc w:val="left"/>
      <w:pPr>
        <w:tabs>
          <w:tab w:val="num" w:pos="227"/>
        </w:tabs>
        <w:ind w:left="624" w:hanging="624"/>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F55097"/>
    <w:multiLevelType w:val="hybridMultilevel"/>
    <w:tmpl w:val="F82C4374"/>
    <w:lvl w:ilvl="0" w:tplc="21FAB518">
      <w:start w:val="4"/>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064883"/>
    <w:multiLevelType w:val="hybridMultilevel"/>
    <w:tmpl w:val="E3C0DD8C"/>
    <w:lvl w:ilvl="0" w:tplc="4FF87084">
      <w:start w:val="4"/>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5B3F16"/>
    <w:multiLevelType w:val="hybridMultilevel"/>
    <w:tmpl w:val="BFEC31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287BAF"/>
    <w:multiLevelType w:val="hybridMultilevel"/>
    <w:tmpl w:val="8158B49C"/>
    <w:lvl w:ilvl="0" w:tplc="1520E76C">
      <w:start w:val="1"/>
      <w:numFmt w:val="taiwaneseCountingThousand"/>
      <w:lvlText w:val="(%1)"/>
      <w:lvlJc w:val="left"/>
      <w:pPr>
        <w:ind w:left="716" w:hanging="480"/>
      </w:pPr>
      <w:rPr>
        <w:rFonts w:hint="default"/>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29" w15:restartNumberingAfterBreak="0">
    <w:nsid w:val="696C1801"/>
    <w:multiLevelType w:val="hybridMultilevel"/>
    <w:tmpl w:val="4488AB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8D0ECF"/>
    <w:multiLevelType w:val="hybridMultilevel"/>
    <w:tmpl w:val="8AE623C0"/>
    <w:lvl w:ilvl="0" w:tplc="E5962D00">
      <w:start w:val="1"/>
      <w:numFmt w:val="taiwaneseCountingThousand"/>
      <w:lvlText w:val="%1、"/>
      <w:lvlJc w:val="left"/>
      <w:pPr>
        <w:tabs>
          <w:tab w:val="num" w:pos="227"/>
        </w:tabs>
        <w:ind w:left="624" w:hanging="624"/>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CF11EF0"/>
    <w:multiLevelType w:val="hybridMultilevel"/>
    <w:tmpl w:val="6784989A"/>
    <w:lvl w:ilvl="0" w:tplc="E6FABC2C">
      <w:start w:val="1"/>
      <w:numFmt w:val="taiwaneseCountingThousand"/>
      <w:lvlText w:val="%1、"/>
      <w:lvlJc w:val="left"/>
      <w:pPr>
        <w:ind w:left="360" w:hanging="360"/>
      </w:pPr>
      <w:rPr>
        <w:rFonts w:ascii="標楷體" w:eastAsia="標楷體" w:hAnsi="標楷體" w:cs="Times New Roman"/>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BD05BD"/>
    <w:multiLevelType w:val="hybridMultilevel"/>
    <w:tmpl w:val="BC1AB1F0"/>
    <w:lvl w:ilvl="0" w:tplc="14E6FA52">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0C592B"/>
    <w:multiLevelType w:val="hybridMultilevel"/>
    <w:tmpl w:val="42F62F78"/>
    <w:lvl w:ilvl="0" w:tplc="AAE8FF3A">
      <w:start w:val="1"/>
      <w:numFmt w:val="taiwaneseCountingThousand"/>
      <w:lvlText w:val="（%1）"/>
      <w:lvlJc w:val="left"/>
      <w:pPr>
        <w:ind w:left="1053" w:hanging="480"/>
      </w:pPr>
      <w:rPr>
        <w:rFonts w:hint="default"/>
      </w:rPr>
    </w:lvl>
    <w:lvl w:ilvl="1" w:tplc="04090019" w:tentative="1">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34" w15:restartNumberingAfterBreak="0">
    <w:nsid w:val="7F3E3BE3"/>
    <w:multiLevelType w:val="hybridMultilevel"/>
    <w:tmpl w:val="789EABB4"/>
    <w:lvl w:ilvl="0" w:tplc="8DE85EF2">
      <w:start w:val="1"/>
      <w:numFmt w:val="taiwaneseCountingThousand"/>
      <w:lvlText w:val="(%1)"/>
      <w:lvlJc w:val="left"/>
      <w:pPr>
        <w:ind w:left="50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
  </w:num>
  <w:num w:numId="3">
    <w:abstractNumId w:val="30"/>
  </w:num>
  <w:num w:numId="4">
    <w:abstractNumId w:val="3"/>
  </w:num>
  <w:num w:numId="5">
    <w:abstractNumId w:val="33"/>
  </w:num>
  <w:num w:numId="6">
    <w:abstractNumId w:val="32"/>
  </w:num>
  <w:num w:numId="7">
    <w:abstractNumId w:val="4"/>
  </w:num>
  <w:num w:numId="8">
    <w:abstractNumId w:val="9"/>
  </w:num>
  <w:num w:numId="9">
    <w:abstractNumId w:val="8"/>
  </w:num>
  <w:num w:numId="10">
    <w:abstractNumId w:val="14"/>
  </w:num>
  <w:num w:numId="11">
    <w:abstractNumId w:val="12"/>
  </w:num>
  <w:num w:numId="12">
    <w:abstractNumId w:val="23"/>
  </w:num>
  <w:num w:numId="13">
    <w:abstractNumId w:val="24"/>
  </w:num>
  <w:num w:numId="14">
    <w:abstractNumId w:val="27"/>
  </w:num>
  <w:num w:numId="15">
    <w:abstractNumId w:val="5"/>
  </w:num>
  <w:num w:numId="16">
    <w:abstractNumId w:val="25"/>
  </w:num>
  <w:num w:numId="17">
    <w:abstractNumId w:val="10"/>
  </w:num>
  <w:num w:numId="18">
    <w:abstractNumId w:val="26"/>
  </w:num>
  <w:num w:numId="19">
    <w:abstractNumId w:val="11"/>
  </w:num>
  <w:num w:numId="20">
    <w:abstractNumId w:val="16"/>
  </w:num>
  <w:num w:numId="21">
    <w:abstractNumId w:val="15"/>
  </w:num>
  <w:num w:numId="22">
    <w:abstractNumId w:val="0"/>
  </w:num>
  <w:num w:numId="23">
    <w:abstractNumId w:val="22"/>
  </w:num>
  <w:num w:numId="24">
    <w:abstractNumId w:val="31"/>
  </w:num>
  <w:num w:numId="25">
    <w:abstractNumId w:val="2"/>
  </w:num>
  <w:num w:numId="26">
    <w:abstractNumId w:val="6"/>
  </w:num>
  <w:num w:numId="27">
    <w:abstractNumId w:val="13"/>
  </w:num>
  <w:num w:numId="28">
    <w:abstractNumId w:val="34"/>
  </w:num>
  <w:num w:numId="29">
    <w:abstractNumId w:val="19"/>
  </w:num>
  <w:num w:numId="30">
    <w:abstractNumId w:val="7"/>
  </w:num>
  <w:num w:numId="31">
    <w:abstractNumId w:val="28"/>
  </w:num>
  <w:num w:numId="32">
    <w:abstractNumId w:val="17"/>
  </w:num>
  <w:num w:numId="33">
    <w:abstractNumId w:val="18"/>
  </w:num>
  <w:num w:numId="34">
    <w:abstractNumId w:val="2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64"/>
    <w:rsid w:val="0001722A"/>
    <w:rsid w:val="00094B56"/>
    <w:rsid w:val="000B1600"/>
    <w:rsid w:val="000B25B6"/>
    <w:rsid w:val="000C7236"/>
    <w:rsid w:val="000F62B3"/>
    <w:rsid w:val="00115849"/>
    <w:rsid w:val="00115AA3"/>
    <w:rsid w:val="00115B93"/>
    <w:rsid w:val="00120764"/>
    <w:rsid w:val="00155B55"/>
    <w:rsid w:val="00166D6A"/>
    <w:rsid w:val="001720AB"/>
    <w:rsid w:val="00172B29"/>
    <w:rsid w:val="001A2149"/>
    <w:rsid w:val="001C4D59"/>
    <w:rsid w:val="001D0565"/>
    <w:rsid w:val="001D0A63"/>
    <w:rsid w:val="001D3000"/>
    <w:rsid w:val="001E1200"/>
    <w:rsid w:val="00235D1A"/>
    <w:rsid w:val="002366E6"/>
    <w:rsid w:val="0024168C"/>
    <w:rsid w:val="00241A13"/>
    <w:rsid w:val="00244930"/>
    <w:rsid w:val="002830A5"/>
    <w:rsid w:val="00286AE6"/>
    <w:rsid w:val="002A29CC"/>
    <w:rsid w:val="002A5932"/>
    <w:rsid w:val="002B41D4"/>
    <w:rsid w:val="002D4564"/>
    <w:rsid w:val="002D5D5B"/>
    <w:rsid w:val="002E23F5"/>
    <w:rsid w:val="00311A73"/>
    <w:rsid w:val="003479AB"/>
    <w:rsid w:val="00347CD8"/>
    <w:rsid w:val="00366749"/>
    <w:rsid w:val="003906BD"/>
    <w:rsid w:val="003A66CF"/>
    <w:rsid w:val="003B3006"/>
    <w:rsid w:val="00420582"/>
    <w:rsid w:val="00435FE6"/>
    <w:rsid w:val="00463CBE"/>
    <w:rsid w:val="004C05C0"/>
    <w:rsid w:val="004C3587"/>
    <w:rsid w:val="004C5113"/>
    <w:rsid w:val="004C702F"/>
    <w:rsid w:val="004D0461"/>
    <w:rsid w:val="004D3494"/>
    <w:rsid w:val="004E585A"/>
    <w:rsid w:val="004F18B3"/>
    <w:rsid w:val="004F2B89"/>
    <w:rsid w:val="004F4DD9"/>
    <w:rsid w:val="00524FD4"/>
    <w:rsid w:val="0052612D"/>
    <w:rsid w:val="00533E08"/>
    <w:rsid w:val="00536BFB"/>
    <w:rsid w:val="00547593"/>
    <w:rsid w:val="00585DED"/>
    <w:rsid w:val="0059626C"/>
    <w:rsid w:val="005A1B25"/>
    <w:rsid w:val="005A7684"/>
    <w:rsid w:val="005D47EE"/>
    <w:rsid w:val="005F410C"/>
    <w:rsid w:val="00643882"/>
    <w:rsid w:val="006447EA"/>
    <w:rsid w:val="006520AC"/>
    <w:rsid w:val="0065470D"/>
    <w:rsid w:val="00654E86"/>
    <w:rsid w:val="00687773"/>
    <w:rsid w:val="006A6FF7"/>
    <w:rsid w:val="006A76E6"/>
    <w:rsid w:val="006D34CD"/>
    <w:rsid w:val="006E06B6"/>
    <w:rsid w:val="006F4193"/>
    <w:rsid w:val="00732107"/>
    <w:rsid w:val="00733CFA"/>
    <w:rsid w:val="00740522"/>
    <w:rsid w:val="007460FA"/>
    <w:rsid w:val="00781E72"/>
    <w:rsid w:val="00782C4E"/>
    <w:rsid w:val="007A6DBA"/>
    <w:rsid w:val="007C2490"/>
    <w:rsid w:val="007C6411"/>
    <w:rsid w:val="007E0B02"/>
    <w:rsid w:val="008252A3"/>
    <w:rsid w:val="0083656A"/>
    <w:rsid w:val="0083759F"/>
    <w:rsid w:val="00875305"/>
    <w:rsid w:val="00875BFF"/>
    <w:rsid w:val="0088026D"/>
    <w:rsid w:val="008925E9"/>
    <w:rsid w:val="008A1E0F"/>
    <w:rsid w:val="008D4E8D"/>
    <w:rsid w:val="008F6A76"/>
    <w:rsid w:val="00926E7A"/>
    <w:rsid w:val="0092762A"/>
    <w:rsid w:val="009378F8"/>
    <w:rsid w:val="009553AD"/>
    <w:rsid w:val="009B3EFA"/>
    <w:rsid w:val="009B62EE"/>
    <w:rsid w:val="00A01C79"/>
    <w:rsid w:val="00A14DDE"/>
    <w:rsid w:val="00A16342"/>
    <w:rsid w:val="00A3087A"/>
    <w:rsid w:val="00A36062"/>
    <w:rsid w:val="00A45F5A"/>
    <w:rsid w:val="00A6170A"/>
    <w:rsid w:val="00AC703F"/>
    <w:rsid w:val="00AD551F"/>
    <w:rsid w:val="00AE62AC"/>
    <w:rsid w:val="00AE7B32"/>
    <w:rsid w:val="00AF12A2"/>
    <w:rsid w:val="00B07BD7"/>
    <w:rsid w:val="00B07FB5"/>
    <w:rsid w:val="00B228A3"/>
    <w:rsid w:val="00B23E4F"/>
    <w:rsid w:val="00B25D55"/>
    <w:rsid w:val="00B471EC"/>
    <w:rsid w:val="00B50632"/>
    <w:rsid w:val="00B5416E"/>
    <w:rsid w:val="00BB1CFC"/>
    <w:rsid w:val="00BB46F8"/>
    <w:rsid w:val="00BC3566"/>
    <w:rsid w:val="00BC67FA"/>
    <w:rsid w:val="00C03108"/>
    <w:rsid w:val="00C25E4D"/>
    <w:rsid w:val="00C435F6"/>
    <w:rsid w:val="00C612EC"/>
    <w:rsid w:val="00C63CFC"/>
    <w:rsid w:val="00C6512A"/>
    <w:rsid w:val="00CB189A"/>
    <w:rsid w:val="00CB18A5"/>
    <w:rsid w:val="00CB19CD"/>
    <w:rsid w:val="00CE2981"/>
    <w:rsid w:val="00CE449A"/>
    <w:rsid w:val="00D25E64"/>
    <w:rsid w:val="00D52A99"/>
    <w:rsid w:val="00D54936"/>
    <w:rsid w:val="00D64873"/>
    <w:rsid w:val="00D9735E"/>
    <w:rsid w:val="00DB4FF9"/>
    <w:rsid w:val="00DD0FF4"/>
    <w:rsid w:val="00DF032D"/>
    <w:rsid w:val="00DF099F"/>
    <w:rsid w:val="00E0230A"/>
    <w:rsid w:val="00E136DA"/>
    <w:rsid w:val="00E16D7A"/>
    <w:rsid w:val="00E8085E"/>
    <w:rsid w:val="00E83A44"/>
    <w:rsid w:val="00E8766A"/>
    <w:rsid w:val="00E93F4D"/>
    <w:rsid w:val="00EE3DD5"/>
    <w:rsid w:val="00EF0195"/>
    <w:rsid w:val="00F12BC4"/>
    <w:rsid w:val="00F27F16"/>
    <w:rsid w:val="00F35636"/>
    <w:rsid w:val="00F45E9E"/>
    <w:rsid w:val="00F70CE8"/>
    <w:rsid w:val="00F71309"/>
    <w:rsid w:val="00FA551A"/>
    <w:rsid w:val="00FA6C8D"/>
    <w:rsid w:val="00FC0FDD"/>
    <w:rsid w:val="00FF6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C73C8"/>
  <w15:docId w15:val="{D36C4BB5-B2DD-43C8-A304-B5FB67F3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8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5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533E08"/>
    <w:pPr>
      <w:spacing w:line="500" w:lineRule="exact"/>
      <w:ind w:leftChars="362" w:left="869" w:firstLine="1"/>
    </w:pPr>
    <w:rPr>
      <w:rFonts w:ascii="新細明體" w:eastAsia="新細明體" w:hAnsi="新細明體" w:cs="Times New Roman"/>
      <w:sz w:val="28"/>
      <w:szCs w:val="24"/>
    </w:rPr>
  </w:style>
  <w:style w:type="character" w:customStyle="1" w:styleId="30">
    <w:name w:val="本文縮排 3 字元"/>
    <w:basedOn w:val="a0"/>
    <w:link w:val="3"/>
    <w:rsid w:val="00533E08"/>
    <w:rPr>
      <w:rFonts w:ascii="新細明體" w:eastAsia="新細明體" w:hAnsi="新細明體" w:cs="Times New Roman"/>
      <w:sz w:val="28"/>
      <w:szCs w:val="24"/>
    </w:rPr>
  </w:style>
  <w:style w:type="paragraph" w:styleId="a4">
    <w:name w:val="List Paragraph"/>
    <w:basedOn w:val="a"/>
    <w:uiPriority w:val="34"/>
    <w:qFormat/>
    <w:rsid w:val="00B228A3"/>
    <w:pPr>
      <w:ind w:leftChars="200" w:left="480"/>
    </w:pPr>
  </w:style>
  <w:style w:type="paragraph" w:styleId="a5">
    <w:name w:val="header"/>
    <w:basedOn w:val="a"/>
    <w:link w:val="a6"/>
    <w:uiPriority w:val="99"/>
    <w:unhideWhenUsed/>
    <w:rsid w:val="006D34CD"/>
    <w:pPr>
      <w:tabs>
        <w:tab w:val="center" w:pos="4153"/>
        <w:tab w:val="right" w:pos="8306"/>
      </w:tabs>
      <w:snapToGrid w:val="0"/>
    </w:pPr>
    <w:rPr>
      <w:sz w:val="20"/>
      <w:szCs w:val="20"/>
    </w:rPr>
  </w:style>
  <w:style w:type="character" w:customStyle="1" w:styleId="a6">
    <w:name w:val="頁首 字元"/>
    <w:basedOn w:val="a0"/>
    <w:link w:val="a5"/>
    <w:uiPriority w:val="99"/>
    <w:rsid w:val="006D34CD"/>
    <w:rPr>
      <w:sz w:val="20"/>
      <w:szCs w:val="20"/>
    </w:rPr>
  </w:style>
  <w:style w:type="paragraph" w:styleId="a7">
    <w:name w:val="footer"/>
    <w:basedOn w:val="a"/>
    <w:link w:val="a8"/>
    <w:uiPriority w:val="99"/>
    <w:unhideWhenUsed/>
    <w:rsid w:val="006D34CD"/>
    <w:pPr>
      <w:tabs>
        <w:tab w:val="center" w:pos="4153"/>
        <w:tab w:val="right" w:pos="8306"/>
      </w:tabs>
      <w:snapToGrid w:val="0"/>
    </w:pPr>
    <w:rPr>
      <w:sz w:val="20"/>
      <w:szCs w:val="20"/>
    </w:rPr>
  </w:style>
  <w:style w:type="character" w:customStyle="1" w:styleId="a8">
    <w:name w:val="頁尾 字元"/>
    <w:basedOn w:val="a0"/>
    <w:link w:val="a7"/>
    <w:uiPriority w:val="99"/>
    <w:rsid w:val="006D34CD"/>
    <w:rPr>
      <w:sz w:val="20"/>
      <w:szCs w:val="20"/>
    </w:rPr>
  </w:style>
  <w:style w:type="paragraph" w:styleId="a9">
    <w:name w:val="Balloon Text"/>
    <w:basedOn w:val="a"/>
    <w:link w:val="aa"/>
    <w:uiPriority w:val="99"/>
    <w:semiHidden/>
    <w:unhideWhenUsed/>
    <w:rsid w:val="006D34C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D34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10383">
      <w:bodyDiv w:val="1"/>
      <w:marLeft w:val="0"/>
      <w:marRight w:val="0"/>
      <w:marTop w:val="0"/>
      <w:marBottom w:val="0"/>
      <w:divBdr>
        <w:top w:val="none" w:sz="0" w:space="0" w:color="auto"/>
        <w:left w:val="none" w:sz="0" w:space="0" w:color="auto"/>
        <w:bottom w:val="none" w:sz="0" w:space="0" w:color="auto"/>
        <w:right w:val="none" w:sz="0" w:space="0" w:color="auto"/>
      </w:divBdr>
      <w:divsChild>
        <w:div w:id="164370620">
          <w:marLeft w:val="0"/>
          <w:marRight w:val="0"/>
          <w:marTop w:val="0"/>
          <w:marBottom w:val="0"/>
          <w:divBdr>
            <w:top w:val="none" w:sz="0" w:space="0" w:color="auto"/>
            <w:left w:val="none" w:sz="0" w:space="0" w:color="auto"/>
            <w:bottom w:val="none" w:sz="0" w:space="0" w:color="auto"/>
            <w:right w:val="none" w:sz="0" w:space="0" w:color="auto"/>
          </w:divBdr>
          <w:divsChild>
            <w:div w:id="1922258150">
              <w:marLeft w:val="0"/>
              <w:marRight w:val="0"/>
              <w:marTop w:val="0"/>
              <w:marBottom w:val="0"/>
              <w:divBdr>
                <w:top w:val="none" w:sz="0" w:space="0" w:color="auto"/>
                <w:left w:val="none" w:sz="0" w:space="0" w:color="auto"/>
                <w:bottom w:val="none" w:sz="0" w:space="0" w:color="auto"/>
                <w:right w:val="none" w:sz="0" w:space="0" w:color="auto"/>
              </w:divBdr>
              <w:divsChild>
                <w:div w:id="1303268140">
                  <w:marLeft w:val="0"/>
                  <w:marRight w:val="0"/>
                  <w:marTop w:val="0"/>
                  <w:marBottom w:val="0"/>
                  <w:divBdr>
                    <w:top w:val="none" w:sz="0" w:space="0" w:color="auto"/>
                    <w:left w:val="none" w:sz="0" w:space="0" w:color="auto"/>
                    <w:bottom w:val="none" w:sz="0" w:space="0" w:color="auto"/>
                    <w:right w:val="none" w:sz="0" w:space="0" w:color="auto"/>
                  </w:divBdr>
                  <w:divsChild>
                    <w:div w:id="1578243355">
                      <w:marLeft w:val="0"/>
                      <w:marRight w:val="0"/>
                      <w:marTop w:val="0"/>
                      <w:marBottom w:val="0"/>
                      <w:divBdr>
                        <w:top w:val="none" w:sz="0" w:space="0" w:color="auto"/>
                        <w:left w:val="none" w:sz="0" w:space="0" w:color="auto"/>
                        <w:bottom w:val="none" w:sz="0" w:space="0" w:color="auto"/>
                        <w:right w:val="none" w:sz="0" w:space="0" w:color="auto"/>
                      </w:divBdr>
                      <w:divsChild>
                        <w:div w:id="1557813437">
                          <w:marLeft w:val="0"/>
                          <w:marRight w:val="0"/>
                          <w:marTop w:val="0"/>
                          <w:marBottom w:val="0"/>
                          <w:divBdr>
                            <w:top w:val="none" w:sz="0" w:space="0" w:color="auto"/>
                            <w:left w:val="none" w:sz="0" w:space="0" w:color="auto"/>
                            <w:bottom w:val="none" w:sz="0" w:space="0" w:color="auto"/>
                            <w:right w:val="none" w:sz="0" w:space="0" w:color="auto"/>
                          </w:divBdr>
                          <w:divsChild>
                            <w:div w:id="878128617">
                              <w:marLeft w:val="0"/>
                              <w:marRight w:val="0"/>
                              <w:marTop w:val="0"/>
                              <w:marBottom w:val="0"/>
                              <w:divBdr>
                                <w:top w:val="none" w:sz="0" w:space="0" w:color="auto"/>
                                <w:left w:val="none" w:sz="0" w:space="0" w:color="auto"/>
                                <w:bottom w:val="none" w:sz="0" w:space="0" w:color="auto"/>
                                <w:right w:val="none" w:sz="0" w:space="0" w:color="auto"/>
                              </w:divBdr>
                              <w:divsChild>
                                <w:div w:id="685715254">
                                  <w:marLeft w:val="0"/>
                                  <w:marRight w:val="0"/>
                                  <w:marTop w:val="0"/>
                                  <w:marBottom w:val="0"/>
                                  <w:divBdr>
                                    <w:top w:val="none" w:sz="0" w:space="0" w:color="auto"/>
                                    <w:left w:val="none" w:sz="0" w:space="0" w:color="auto"/>
                                    <w:bottom w:val="none" w:sz="0" w:space="0" w:color="auto"/>
                                    <w:right w:val="none" w:sz="0" w:space="0" w:color="auto"/>
                                  </w:divBdr>
                                  <w:divsChild>
                                    <w:div w:id="638389153">
                                      <w:marLeft w:val="0"/>
                                      <w:marRight w:val="0"/>
                                      <w:marTop w:val="0"/>
                                      <w:marBottom w:val="0"/>
                                      <w:divBdr>
                                        <w:top w:val="none" w:sz="0" w:space="0" w:color="auto"/>
                                        <w:left w:val="none" w:sz="0" w:space="0" w:color="auto"/>
                                        <w:bottom w:val="none" w:sz="0" w:space="0" w:color="auto"/>
                                        <w:right w:val="none" w:sz="0" w:space="0" w:color="auto"/>
                                      </w:divBdr>
                                      <w:divsChild>
                                        <w:div w:id="1343969390">
                                          <w:marLeft w:val="0"/>
                                          <w:marRight w:val="0"/>
                                          <w:marTop w:val="0"/>
                                          <w:marBottom w:val="0"/>
                                          <w:divBdr>
                                            <w:top w:val="none" w:sz="0" w:space="0" w:color="auto"/>
                                            <w:left w:val="none" w:sz="0" w:space="0" w:color="auto"/>
                                            <w:bottom w:val="none" w:sz="0" w:space="0" w:color="auto"/>
                                            <w:right w:val="none" w:sz="0" w:space="0" w:color="auto"/>
                                          </w:divBdr>
                                          <w:divsChild>
                                            <w:div w:id="1087773805">
                                              <w:marLeft w:val="0"/>
                                              <w:marRight w:val="0"/>
                                              <w:marTop w:val="0"/>
                                              <w:marBottom w:val="0"/>
                                              <w:divBdr>
                                                <w:top w:val="none" w:sz="0" w:space="0" w:color="auto"/>
                                                <w:left w:val="none" w:sz="0" w:space="0" w:color="auto"/>
                                                <w:bottom w:val="none" w:sz="0" w:space="0" w:color="auto"/>
                                                <w:right w:val="none" w:sz="0" w:space="0" w:color="auto"/>
                                              </w:divBdr>
                                              <w:divsChild>
                                                <w:div w:id="1419867579">
                                                  <w:marLeft w:val="0"/>
                                                  <w:marRight w:val="0"/>
                                                  <w:marTop w:val="0"/>
                                                  <w:marBottom w:val="0"/>
                                                  <w:divBdr>
                                                    <w:top w:val="none" w:sz="0" w:space="0" w:color="auto"/>
                                                    <w:left w:val="none" w:sz="0" w:space="0" w:color="auto"/>
                                                    <w:bottom w:val="none" w:sz="0" w:space="0" w:color="auto"/>
                                                    <w:right w:val="none" w:sz="0" w:space="0" w:color="auto"/>
                                                  </w:divBdr>
                                                  <w:divsChild>
                                                    <w:div w:id="1740905573">
                                                      <w:marLeft w:val="0"/>
                                                      <w:marRight w:val="0"/>
                                                      <w:marTop w:val="0"/>
                                                      <w:marBottom w:val="0"/>
                                                      <w:divBdr>
                                                        <w:top w:val="none" w:sz="0" w:space="0" w:color="auto"/>
                                                        <w:left w:val="none" w:sz="0" w:space="0" w:color="auto"/>
                                                        <w:bottom w:val="none" w:sz="0" w:space="0" w:color="auto"/>
                                                        <w:right w:val="none" w:sz="0" w:space="0" w:color="auto"/>
                                                      </w:divBdr>
                                                      <w:divsChild>
                                                        <w:div w:id="1790661394">
                                                          <w:marLeft w:val="0"/>
                                                          <w:marRight w:val="0"/>
                                                          <w:marTop w:val="0"/>
                                                          <w:marBottom w:val="0"/>
                                                          <w:divBdr>
                                                            <w:top w:val="none" w:sz="0" w:space="0" w:color="auto"/>
                                                            <w:left w:val="none" w:sz="0" w:space="0" w:color="auto"/>
                                                            <w:bottom w:val="none" w:sz="0" w:space="0" w:color="auto"/>
                                                            <w:right w:val="none" w:sz="0" w:space="0" w:color="auto"/>
                                                          </w:divBdr>
                                                          <w:divsChild>
                                                            <w:div w:id="332874226">
                                                              <w:marLeft w:val="0"/>
                                                              <w:marRight w:val="0"/>
                                                              <w:marTop w:val="0"/>
                                                              <w:marBottom w:val="0"/>
                                                              <w:divBdr>
                                                                <w:top w:val="none" w:sz="0" w:space="0" w:color="auto"/>
                                                                <w:left w:val="none" w:sz="0" w:space="0" w:color="auto"/>
                                                                <w:bottom w:val="none" w:sz="0" w:space="0" w:color="auto"/>
                                                                <w:right w:val="none" w:sz="0" w:space="0" w:color="auto"/>
                                                              </w:divBdr>
                                                              <w:divsChild>
                                                                <w:div w:id="1357120746">
                                                                  <w:marLeft w:val="0"/>
                                                                  <w:marRight w:val="0"/>
                                                                  <w:marTop w:val="0"/>
                                                                  <w:marBottom w:val="0"/>
                                                                  <w:divBdr>
                                                                    <w:top w:val="none" w:sz="0" w:space="0" w:color="auto"/>
                                                                    <w:left w:val="none" w:sz="0" w:space="0" w:color="auto"/>
                                                                    <w:bottom w:val="none" w:sz="0" w:space="0" w:color="auto"/>
                                                                    <w:right w:val="none" w:sz="0" w:space="0" w:color="auto"/>
                                                                  </w:divBdr>
                                                                  <w:divsChild>
                                                                    <w:div w:id="1112742926">
                                                                      <w:marLeft w:val="0"/>
                                                                      <w:marRight w:val="0"/>
                                                                      <w:marTop w:val="0"/>
                                                                      <w:marBottom w:val="150"/>
                                                                      <w:divBdr>
                                                                        <w:top w:val="none" w:sz="0" w:space="0" w:color="auto"/>
                                                                        <w:left w:val="none" w:sz="0" w:space="0" w:color="auto"/>
                                                                        <w:bottom w:val="none" w:sz="0" w:space="0" w:color="auto"/>
                                                                        <w:right w:val="none" w:sz="0" w:space="0" w:color="auto"/>
                                                                      </w:divBdr>
                                                                      <w:divsChild>
                                                                        <w:div w:id="461970596">
                                                                          <w:marLeft w:val="0"/>
                                                                          <w:marRight w:val="0"/>
                                                                          <w:marTop w:val="0"/>
                                                                          <w:marBottom w:val="0"/>
                                                                          <w:divBdr>
                                                                            <w:top w:val="none" w:sz="0" w:space="0" w:color="auto"/>
                                                                            <w:left w:val="none" w:sz="0" w:space="0" w:color="auto"/>
                                                                            <w:bottom w:val="none" w:sz="0" w:space="0" w:color="auto"/>
                                                                            <w:right w:val="none" w:sz="0" w:space="0" w:color="auto"/>
                                                                          </w:divBdr>
                                                                          <w:divsChild>
                                                                            <w:div w:id="588848594">
                                                                              <w:marLeft w:val="0"/>
                                                                              <w:marRight w:val="0"/>
                                                                              <w:marTop w:val="0"/>
                                                                              <w:marBottom w:val="0"/>
                                                                              <w:divBdr>
                                                                                <w:top w:val="none" w:sz="0" w:space="0" w:color="auto"/>
                                                                                <w:left w:val="none" w:sz="0" w:space="0" w:color="auto"/>
                                                                                <w:bottom w:val="none" w:sz="0" w:space="0" w:color="auto"/>
                                                                                <w:right w:val="none" w:sz="0" w:space="0" w:color="auto"/>
                                                                              </w:divBdr>
                                                                              <w:divsChild>
                                                                                <w:div w:id="410589173">
                                                                                  <w:marLeft w:val="0"/>
                                                                                  <w:marRight w:val="0"/>
                                                                                  <w:marTop w:val="0"/>
                                                                                  <w:marBottom w:val="0"/>
                                                                                  <w:divBdr>
                                                                                    <w:top w:val="none" w:sz="0" w:space="0" w:color="auto"/>
                                                                                    <w:left w:val="none" w:sz="0" w:space="0" w:color="auto"/>
                                                                                    <w:bottom w:val="none" w:sz="0" w:space="0" w:color="auto"/>
                                                                                    <w:right w:val="none" w:sz="0" w:space="0" w:color="auto"/>
                                                                                  </w:divBdr>
                                                                                  <w:divsChild>
                                                                                    <w:div w:id="726150021">
                                                                                      <w:marLeft w:val="0"/>
                                                                                      <w:marRight w:val="0"/>
                                                                                      <w:marTop w:val="0"/>
                                                                                      <w:marBottom w:val="0"/>
                                                                                      <w:divBdr>
                                                                                        <w:top w:val="none" w:sz="0" w:space="0" w:color="auto"/>
                                                                                        <w:left w:val="none" w:sz="0" w:space="0" w:color="auto"/>
                                                                                        <w:bottom w:val="none" w:sz="0" w:space="0" w:color="auto"/>
                                                                                        <w:right w:val="none" w:sz="0" w:space="0" w:color="auto"/>
                                                                                      </w:divBdr>
                                                                                      <w:divsChild>
                                                                                        <w:div w:id="1810586583">
                                                                                          <w:marLeft w:val="0"/>
                                                                                          <w:marRight w:val="0"/>
                                                                                          <w:marTop w:val="0"/>
                                                                                          <w:marBottom w:val="0"/>
                                                                                          <w:divBdr>
                                                                                            <w:top w:val="none" w:sz="0" w:space="0" w:color="auto"/>
                                                                                            <w:left w:val="none" w:sz="0" w:space="0" w:color="auto"/>
                                                                                            <w:bottom w:val="none" w:sz="0" w:space="0" w:color="auto"/>
                                                                                            <w:right w:val="none" w:sz="0" w:space="0" w:color="auto"/>
                                                                                          </w:divBdr>
                                                                                        </w:div>
                                                                                        <w:div w:id="15857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4339-4E5E-492D-BF1A-3570D328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林郁萍</dc:creator>
  <cp:lastModifiedBy>鍾瑞洲</cp:lastModifiedBy>
  <cp:revision>20</cp:revision>
  <cp:lastPrinted>2019-03-04T07:54:00Z</cp:lastPrinted>
  <dcterms:created xsi:type="dcterms:W3CDTF">2019-08-30T04:00:00Z</dcterms:created>
  <dcterms:modified xsi:type="dcterms:W3CDTF">2020-06-20T01:01:00Z</dcterms:modified>
</cp:coreProperties>
</file>