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6D" w:rsidRPr="00D30AC4" w:rsidRDefault="0061039A" w:rsidP="00B90720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D30AC4">
        <w:rPr>
          <w:rFonts w:ascii="標楷體" w:eastAsia="標楷體" w:hAnsi="標楷體" w:hint="eastAsia"/>
          <w:b/>
          <w:sz w:val="32"/>
          <w:szCs w:val="28"/>
        </w:rPr>
        <w:t>(機關名稱)(單位名稱)</w:t>
      </w:r>
      <w:r w:rsidR="00A5606D" w:rsidRPr="00D30AC4">
        <w:rPr>
          <w:rFonts w:ascii="標楷體" w:eastAsia="標楷體" w:hAnsi="標楷體" w:hint="eastAsia"/>
          <w:b/>
          <w:sz w:val="32"/>
          <w:szCs w:val="28"/>
        </w:rPr>
        <w:t>作業</w:t>
      </w:r>
      <w:r w:rsidR="00B90720" w:rsidRPr="00D30AC4">
        <w:rPr>
          <w:rFonts w:ascii="標楷體" w:eastAsia="標楷體" w:hAnsi="標楷體" w:hint="eastAsia"/>
          <w:b/>
          <w:sz w:val="32"/>
          <w:szCs w:val="28"/>
        </w:rPr>
        <w:t>流</w:t>
      </w:r>
      <w:r w:rsidR="00A5606D" w:rsidRPr="00D30AC4">
        <w:rPr>
          <w:rFonts w:ascii="標楷體" w:eastAsia="標楷體" w:hAnsi="標楷體" w:hint="eastAsia"/>
          <w:b/>
          <w:sz w:val="32"/>
          <w:szCs w:val="28"/>
        </w:rPr>
        <w:t>程說明表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379"/>
      </w:tblGrid>
      <w:tr w:rsidR="00D30AC4" w:rsidRPr="00D30AC4" w:rsidTr="002A0C86">
        <w:trPr>
          <w:trHeight w:val="518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06D" w:rsidRPr="00D30AC4" w:rsidRDefault="00A5606D" w:rsidP="002A0C8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30AC4">
              <w:rPr>
                <w:b/>
                <w:sz w:val="28"/>
              </w:rPr>
              <w:br w:type="page"/>
            </w: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8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06D" w:rsidRPr="00D30AC4" w:rsidRDefault="00A5606D" w:rsidP="002A0C8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Cs/>
                <w:sz w:val="28"/>
              </w:rPr>
              <w:t>AA09</w:t>
            </w:r>
          </w:p>
        </w:tc>
      </w:tr>
      <w:tr w:rsidR="00D30AC4" w:rsidRPr="00D30AC4" w:rsidTr="002A0C86">
        <w:trPr>
          <w:trHeight w:val="625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06D" w:rsidRPr="00D30AC4" w:rsidRDefault="00A5606D" w:rsidP="002A0C8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8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06D" w:rsidRPr="00D30AC4" w:rsidRDefault="00A5606D" w:rsidP="002A0C8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Cs/>
                <w:sz w:val="28"/>
              </w:rPr>
              <w:t>出納事務之盤點及檢核作業</w:t>
            </w:r>
          </w:p>
        </w:tc>
      </w:tr>
      <w:tr w:rsidR="00D30AC4" w:rsidRPr="00D30AC4" w:rsidTr="002A0C86">
        <w:trPr>
          <w:trHeight w:val="550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06D" w:rsidRPr="00D30AC4" w:rsidRDefault="00A5606D" w:rsidP="002A0C8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06D" w:rsidRPr="00D30AC4" w:rsidRDefault="00A5606D" w:rsidP="002A0C8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Cs/>
                <w:sz w:val="28"/>
              </w:rPr>
              <w:t>出納管理單位、各機關出納事務查核小組</w:t>
            </w:r>
          </w:p>
        </w:tc>
      </w:tr>
      <w:tr w:rsidR="00D30AC4" w:rsidRPr="00D30AC4" w:rsidTr="00B90720">
        <w:trPr>
          <w:trHeight w:val="523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06D" w:rsidRPr="00D30AC4" w:rsidRDefault="00A5606D" w:rsidP="00640FF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t>作業</w:t>
            </w:r>
            <w:r w:rsidR="00640FF3" w:rsidRPr="00D30AC4">
              <w:rPr>
                <w:rFonts w:ascii="標楷體" w:eastAsia="標楷體" w:hAnsi="標楷體" w:hint="eastAsia"/>
                <w:b/>
                <w:bCs/>
                <w:sz w:val="28"/>
              </w:rPr>
              <w:t>流</w:t>
            </w: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t>程說明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06D" w:rsidRPr="00477E83" w:rsidRDefault="00A5606D" w:rsidP="001E2A2E">
            <w:pPr>
              <w:pStyle w:val="a9"/>
              <w:numPr>
                <w:ilvl w:val="0"/>
                <w:numId w:val="6"/>
              </w:numPr>
              <w:spacing w:line="400" w:lineRule="exact"/>
              <w:ind w:leftChars="0" w:left="602" w:rightChars="47" w:right="113" w:hanging="6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出納事務之盤點作業</w:t>
            </w:r>
          </w:p>
          <w:p w:rsidR="00A5606D" w:rsidRPr="00477E83" w:rsidRDefault="00A5606D" w:rsidP="001E2A2E">
            <w:pPr>
              <w:pStyle w:val="a9"/>
              <w:numPr>
                <w:ilvl w:val="0"/>
                <w:numId w:val="7"/>
              </w:numPr>
              <w:spacing w:line="400" w:lineRule="exact"/>
              <w:ind w:leftChars="0" w:left="882" w:rightChars="47" w:right="113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出納管理單位對於存管之現金、票據、有價證券、自行收納款項收據及其他保管品等，應作定期與不定期之盤點；另由會計單位每年至少監督盤點一次。</w:t>
            </w:r>
          </w:p>
          <w:p w:rsidR="00A5606D" w:rsidRPr="00477E83" w:rsidRDefault="00A5606D" w:rsidP="001E2A2E">
            <w:pPr>
              <w:pStyle w:val="a9"/>
              <w:numPr>
                <w:ilvl w:val="0"/>
                <w:numId w:val="7"/>
              </w:numPr>
              <w:spacing w:line="400" w:lineRule="exact"/>
              <w:ind w:leftChars="0" w:left="882" w:rightChars="47" w:right="113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實地盤點結果應作成紀錄表，陳報</w:t>
            </w:r>
            <w:r w:rsidR="0007094A" w:rsidRPr="00477E83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5606D" w:rsidRPr="00477E83" w:rsidRDefault="00A5606D" w:rsidP="001E2A2E">
            <w:pPr>
              <w:pStyle w:val="a9"/>
              <w:numPr>
                <w:ilvl w:val="0"/>
                <w:numId w:val="7"/>
              </w:numPr>
              <w:spacing w:line="400" w:lineRule="exact"/>
              <w:ind w:leftChars="0" w:left="882" w:rightChars="47" w:right="113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辦理盤點人員如發現存管之現金、票據、有價證券、自行收納款項收據及其他保管品等與相關之紀錄不符時，應查明不符之原因，陳</w:t>
            </w:r>
            <w:r w:rsidR="003473CF" w:rsidRPr="00477E83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機關首長。</w:t>
            </w:r>
            <w:r w:rsidR="003473CF" w:rsidRPr="00477E83">
              <w:rPr>
                <w:rFonts w:ascii="標楷體" w:eastAsia="標楷體" w:hAnsi="標楷體" w:hint="eastAsia"/>
                <w:sz w:val="28"/>
                <w:szCs w:val="28"/>
              </w:rPr>
              <w:t>如有缺失事項，應限期改善並列管追蹤。</w:t>
            </w:r>
          </w:p>
          <w:p w:rsidR="00A5606D" w:rsidRPr="00477E83" w:rsidRDefault="00A5606D" w:rsidP="00B90720">
            <w:pPr>
              <w:spacing w:line="400" w:lineRule="exact"/>
              <w:ind w:rightChars="47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二、出納事務之</w:t>
            </w:r>
            <w:r w:rsidR="0003257B" w:rsidRPr="00477E83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核作業</w:t>
            </w:r>
          </w:p>
          <w:p w:rsidR="00B47A40" w:rsidRPr="00477E83" w:rsidRDefault="00B47A40" w:rsidP="001E2A2E">
            <w:pPr>
              <w:pStyle w:val="a9"/>
              <w:numPr>
                <w:ilvl w:val="0"/>
                <w:numId w:val="9"/>
              </w:numPr>
              <w:spacing w:line="400" w:lineRule="exact"/>
              <w:ind w:leftChars="0" w:left="882" w:rightChars="47" w:right="113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為加強出納管理，各機關應依照出納管理手冊及相關規定，落實逐級督導，並實施查核:</w:t>
            </w:r>
          </w:p>
          <w:p w:rsidR="00B47A40" w:rsidRPr="00477E83" w:rsidRDefault="00B47A40" w:rsidP="00B47A40">
            <w:pPr>
              <w:pStyle w:val="a9"/>
              <w:numPr>
                <w:ilvl w:val="0"/>
                <w:numId w:val="4"/>
              </w:numPr>
              <w:tabs>
                <w:tab w:val="clear" w:pos="1580"/>
              </w:tabs>
              <w:spacing w:line="400" w:lineRule="exact"/>
              <w:ind w:leftChars="0" w:left="896" w:rightChars="47" w:right="113" w:hanging="3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各機關至少每年應自行辦理定期</w:t>
            </w:r>
            <w:r w:rsidR="003473CF" w:rsidRPr="00477E8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不定期查核一次。</w:t>
            </w:r>
          </w:p>
          <w:p w:rsidR="00B47A40" w:rsidRPr="00477E83" w:rsidRDefault="00B47A40" w:rsidP="00B47A40">
            <w:pPr>
              <w:pStyle w:val="a9"/>
              <w:numPr>
                <w:ilvl w:val="0"/>
                <w:numId w:val="4"/>
              </w:numPr>
              <w:tabs>
                <w:tab w:val="clear" w:pos="1580"/>
              </w:tabs>
              <w:spacing w:line="400" w:lineRule="exact"/>
              <w:ind w:leftChars="0" w:left="896" w:rightChars="47" w:right="113" w:hanging="3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上級機關應對所屬辦理不定期抽查。</w:t>
            </w:r>
          </w:p>
          <w:p w:rsidR="00DE7207" w:rsidRPr="00477E83" w:rsidRDefault="00DE7207" w:rsidP="00B214F2">
            <w:pPr>
              <w:pStyle w:val="a9"/>
              <w:numPr>
                <w:ilvl w:val="0"/>
                <w:numId w:val="9"/>
              </w:numPr>
              <w:spacing w:line="400" w:lineRule="exact"/>
              <w:ind w:leftChars="0" w:left="882" w:rightChars="47" w:right="113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各機關為實施出納事務查核，應組成查核小組辦理。其人員由會計單位、人事單位、政風單位及相關單位派員組成，但受查出納管理人員不得出任小組成員</w:t>
            </w:r>
            <w:r w:rsidR="009E30D1" w:rsidRPr="00477E83">
              <w:rPr>
                <w:rFonts w:ascii="標楷體" w:eastAsia="標楷體" w:hAnsi="標楷體" w:cs="細明體" w:hint="eastAsia"/>
                <w:kern w:val="0"/>
                <w:sz w:val="28"/>
              </w:rPr>
              <w:t>，並由各機關首長指定主辦單位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。政風機構查核作業依「EB04專案業務稽核作業」辦理</w:t>
            </w:r>
            <w:r w:rsidR="00B214F2" w:rsidRPr="00477E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5606D" w:rsidRPr="00477E83" w:rsidRDefault="00A5606D" w:rsidP="004518F9">
            <w:pPr>
              <w:pStyle w:val="a9"/>
              <w:numPr>
                <w:ilvl w:val="0"/>
                <w:numId w:val="9"/>
              </w:numPr>
              <w:spacing w:line="400" w:lineRule="exact"/>
              <w:ind w:leftChars="0" w:left="896" w:rightChars="47" w:right="113" w:hanging="6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各機關主</w:t>
            </w:r>
            <w:r w:rsidR="000B5A27" w:rsidRPr="00477E83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單位依出納管理手冊規定，負責擬訂查核計畫(含受查出納管理單位、查核時間、查核項目、查核表內容等)，簽奉機關首長核定。</w:t>
            </w:r>
          </w:p>
          <w:p w:rsidR="00A5606D" w:rsidRPr="00477E83" w:rsidRDefault="00A5606D" w:rsidP="004518F9">
            <w:pPr>
              <w:pStyle w:val="a9"/>
              <w:numPr>
                <w:ilvl w:val="0"/>
                <w:numId w:val="9"/>
              </w:numPr>
              <w:spacing w:line="400" w:lineRule="exact"/>
              <w:ind w:leftChars="0" w:left="896" w:rightChars="47" w:right="113" w:hanging="6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由召集人召集出納事務查核小組，依查核計畫赴受查出納管理單位實地查核，填報查核表送主</w:t>
            </w:r>
            <w:r w:rsidR="008F3840" w:rsidRPr="00477E83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單位彙辦</w:t>
            </w:r>
            <w:r w:rsidR="00DE7207" w:rsidRPr="00477E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5606D" w:rsidRPr="00477E83" w:rsidRDefault="00DE7207" w:rsidP="004518F9">
            <w:pPr>
              <w:pStyle w:val="a9"/>
              <w:numPr>
                <w:ilvl w:val="0"/>
                <w:numId w:val="9"/>
              </w:numPr>
              <w:spacing w:line="400" w:lineRule="exact"/>
              <w:ind w:leftChars="0" w:left="896" w:rightChars="47" w:right="113" w:hanging="6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如查有缺失事項，應請出納管理單位限期改善，並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列管追蹤改善情形，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同時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將其列為下次查核之重點，以確定受查出納管理單位是否改善</w:t>
            </w:r>
            <w:r w:rsidR="00085830" w:rsidRPr="00477E83">
              <w:rPr>
                <w:rFonts w:ascii="標楷體" w:eastAsia="標楷體" w:hAnsi="標楷體" w:hint="eastAsia"/>
                <w:sz w:val="28"/>
                <w:szCs w:val="28"/>
              </w:rPr>
              <w:t>;如缺失事項涉及重大弊端者，應陳報各該管上級機關。</w:t>
            </w:r>
          </w:p>
          <w:p w:rsidR="00DE7207" w:rsidRPr="00477E83" w:rsidRDefault="00DE7207" w:rsidP="004518F9">
            <w:pPr>
              <w:pStyle w:val="a9"/>
              <w:numPr>
                <w:ilvl w:val="0"/>
                <w:numId w:val="9"/>
              </w:numPr>
              <w:spacing w:line="400" w:lineRule="exact"/>
              <w:ind w:leftChars="0" w:left="896" w:rightChars="47" w:right="113" w:hanging="6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由主辦單位彙陳機關首長核閱查核報告，並得辦理獎懲。</w:t>
            </w:r>
          </w:p>
          <w:p w:rsidR="00A5606D" w:rsidRPr="00477E83" w:rsidRDefault="00A5606D" w:rsidP="004518F9">
            <w:pPr>
              <w:pStyle w:val="a9"/>
              <w:numPr>
                <w:ilvl w:val="0"/>
                <w:numId w:val="9"/>
              </w:numPr>
              <w:spacing w:line="400" w:lineRule="exact"/>
              <w:ind w:leftChars="0" w:left="896" w:rightChars="47" w:right="113" w:hanging="6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出納事務之查核要項：</w:t>
            </w:r>
          </w:p>
          <w:p w:rsidR="00062FA9" w:rsidRPr="00477E83" w:rsidRDefault="00A5606D" w:rsidP="00096AE8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出納手續是否符合規定。</w:t>
            </w:r>
          </w:p>
          <w:p w:rsidR="00A5606D" w:rsidRPr="00477E83" w:rsidRDefault="00A5606D" w:rsidP="00096AE8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庫存現金數目，是否與會計紀錄符合，有無私自墊借或以單據抵現情事，有無與核定額度相符。</w:t>
            </w:r>
          </w:p>
          <w:p w:rsidR="00A5606D" w:rsidRPr="00477E83" w:rsidRDefault="00A5606D" w:rsidP="00096AE8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傳票送達後，辦理收付款項，是否迅速。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保管之票據、有價證券及其他保管品等，是否與帳面相符，是否每月提供經奉核之存庫保管品專戶之明細資料供採購單位</w:t>
            </w:r>
            <w:r w:rsidR="004A21A3" w:rsidRPr="00477E83">
              <w:rPr>
                <w:rFonts w:ascii="標楷體" w:eastAsia="標楷體" w:hAnsi="標楷體" w:hint="eastAsia"/>
                <w:sz w:val="28"/>
                <w:szCs w:val="28"/>
              </w:rPr>
              <w:t>或業務單位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勾稽用。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各種出納帳表，是否齊全，相關紀錄有否</w:t>
            </w:r>
            <w:r w:rsidR="00B214F2" w:rsidRPr="00477E83"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實完備；採用電腦處理之各項簿籍，其電腦貯存體中之紀錄視為簿籍，是否妥善保管。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收付款項，是否隨時登帳及依規定期限悉數辦理繳庫。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暫收款及保管時間，是否能遵照規定辦理。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零用金支付之每案金額有無超過一定金額，保管是否妥善，有無隨時登記零用金備查簿，領用之零用金，是否適時辦理結報申請撥還，結存數與未報銷單據金額之總額，是否與零用金之金額相符。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自行收納之各項收入，有無依照規定保管、使用自行收納款項收據。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自行收納款項收據之</w:t>
            </w:r>
            <w:r w:rsidR="00210A9B" w:rsidRPr="00477E83">
              <w:rPr>
                <w:rFonts w:ascii="標楷體" w:eastAsia="標楷體" w:hAnsi="標楷體" w:hint="eastAsia"/>
                <w:sz w:val="28"/>
                <w:szCs w:val="28"/>
              </w:rPr>
              <w:t>印製、保管及使用是否良善，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是否按編號順序開立，且無跳號，並以類別分類，及設置自行收納款項收據紀錄卡，隨時記錄使用情形。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現金、票據、有價證券及其他保管品等之出納有無依照規定程序處理，有無隨時登記有關備查簿，並按日結計清楚，相關憑證是否於次日送會計單位據以入帳，其實際結存金額與帳面結存是否相符。</w:t>
            </w:r>
          </w:p>
          <w:p w:rsidR="006B0866" w:rsidRPr="00477E83" w:rsidRDefault="003921D8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已採用電腦處理各項簿籍之機關，是否由系統產生</w:t>
            </w:r>
            <w:r w:rsidR="00DB6CB6" w:rsidRPr="00477E83">
              <w:rPr>
                <w:rFonts w:ascii="標楷體" w:eastAsia="標楷體" w:hAnsi="標楷體" w:hint="eastAsia"/>
                <w:sz w:val="28"/>
                <w:szCs w:val="28"/>
              </w:rPr>
              <w:t>出納</w:t>
            </w:r>
            <w:r w:rsidR="001C03E5" w:rsidRPr="00477E83">
              <w:rPr>
                <w:rFonts w:ascii="標楷體" w:eastAsia="標楷體" w:hAnsi="標楷體" w:hint="eastAsia"/>
                <w:sz w:val="28"/>
                <w:szCs w:val="28"/>
              </w:rPr>
              <w:t>備查表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(日報表)及分戶備查簿(月報表)，</w:t>
            </w:r>
            <w:r w:rsidR="009F078C" w:rsidRPr="00477E83">
              <w:rPr>
                <w:rFonts w:ascii="標楷體" w:eastAsia="標楷體" w:hAnsi="標楷體" w:hint="eastAsia"/>
                <w:sz w:val="28"/>
                <w:szCs w:val="28"/>
              </w:rPr>
              <w:t>或未採用電腦處理各項簿籍之機關，是否斟酌需要，分別編製現金</w:t>
            </w:r>
            <w:r w:rsidR="00B0643B" w:rsidRPr="00477E83">
              <w:rPr>
                <w:rFonts w:ascii="標楷體" w:eastAsia="標楷體" w:hAnsi="標楷體" w:hint="eastAsia"/>
                <w:sz w:val="28"/>
                <w:szCs w:val="28"/>
              </w:rPr>
              <w:t>結存</w:t>
            </w:r>
            <w:r w:rsidR="009F078C" w:rsidRPr="00477E83">
              <w:rPr>
                <w:rFonts w:ascii="標楷體" w:eastAsia="標楷體" w:hAnsi="標楷體" w:hint="eastAsia"/>
                <w:sz w:val="28"/>
                <w:szCs w:val="28"/>
              </w:rPr>
              <w:t>日報表、旬報表及月報表，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連同</w:t>
            </w:r>
            <w:r w:rsidR="006A51DB" w:rsidRPr="00477E83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庫或銀行對帳單、</w:t>
            </w:r>
            <w:r w:rsidR="001C03E5" w:rsidRPr="00477E83">
              <w:rPr>
                <w:rFonts w:ascii="標楷體" w:eastAsia="標楷體" w:hAnsi="標楷體" w:hint="eastAsia"/>
                <w:sz w:val="28"/>
                <w:szCs w:val="28"/>
              </w:rPr>
              <w:t>公庫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存款差額解釋表，送會計單位核對，併同會計報告轉報。</w:t>
            </w:r>
          </w:p>
          <w:p w:rsidR="00A5606D" w:rsidRPr="00477E83" w:rsidRDefault="006A51DB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庫經辦行</w:t>
            </w:r>
            <w:r w:rsidR="00B214F2" w:rsidRPr="00477E83">
              <w:rPr>
                <w:rFonts w:ascii="標楷體" w:eastAsia="標楷體" w:hAnsi="標楷體" w:hint="eastAsia"/>
                <w:sz w:val="28"/>
                <w:szCs w:val="28"/>
              </w:rPr>
              <w:t>或金融機構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所送機關專戶存款對帳單及保管品對帳單有無與帳載數核對，如有差額，出納管理單位有無查明其發生原因是否正當，並編製</w:t>
            </w:r>
            <w:r w:rsidR="001C03E5" w:rsidRPr="00477E83">
              <w:rPr>
                <w:rFonts w:ascii="標楷體" w:eastAsia="標楷體" w:hAnsi="標楷體" w:hint="eastAsia"/>
                <w:sz w:val="28"/>
                <w:szCs w:val="28"/>
              </w:rPr>
              <w:t>公庫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存款差額解釋表等。對帳單回單有無儘速寄回原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庫經辦行</w:t>
            </w:r>
            <w:r w:rsidR="00B214F2" w:rsidRPr="00477E83">
              <w:rPr>
                <w:rFonts w:ascii="標楷體" w:eastAsia="標楷體" w:hAnsi="標楷體" w:hint="eastAsia"/>
                <w:sz w:val="28"/>
                <w:szCs w:val="28"/>
              </w:rPr>
              <w:t>或金融機構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出納管理人員有無任相同工作</w:t>
            </w:r>
            <w:r w:rsidR="004D1682" w:rsidRPr="00477E8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年以上之情形，</w:t>
            </w:r>
            <w:r w:rsidR="00B91B79" w:rsidRPr="00477E83">
              <w:rPr>
                <w:rFonts w:ascii="標楷體" w:eastAsia="標楷體" w:hAnsi="標楷體" w:cs="細明體" w:hint="eastAsia"/>
                <w:kern w:val="0"/>
                <w:sz w:val="28"/>
              </w:rPr>
              <w:t>職務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代理制度有無貫徹實施。</w:t>
            </w:r>
          </w:p>
          <w:p w:rsidR="00A5606D" w:rsidRPr="00477E83" w:rsidRDefault="00A5606D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出納管理單位辦公室之安全及設施，是否符合出納管理手冊規定。</w:t>
            </w:r>
          </w:p>
          <w:p w:rsidR="000841A2" w:rsidRPr="00477E83" w:rsidRDefault="000841A2" w:rsidP="00734DDB">
            <w:pPr>
              <w:numPr>
                <w:ilvl w:val="0"/>
                <w:numId w:val="13"/>
              </w:numPr>
              <w:spacing w:line="400" w:lineRule="exact"/>
              <w:ind w:left="924" w:rightChars="47" w:right="113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主辦出納及出納管理人員有無每三年參與相關訓練或講習課程。</w:t>
            </w:r>
          </w:p>
          <w:p w:rsidR="009E30D1" w:rsidRPr="00477E83" w:rsidRDefault="00F25AE1" w:rsidP="00F25AE1">
            <w:pPr>
              <w:spacing w:line="400" w:lineRule="exact"/>
              <w:ind w:left="392" w:rightChars="47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17. </w:t>
            </w:r>
            <w:r w:rsidR="009E30D1" w:rsidRPr="00477E83">
              <w:rPr>
                <w:rFonts w:ascii="標楷體" w:eastAsia="標楷體" w:hAnsi="標楷體" w:cs="細明體" w:hint="eastAsia"/>
                <w:kern w:val="0"/>
                <w:sz w:val="28"/>
              </w:rPr>
              <w:t>有無檢討已開立之機關專戶存續必要性。</w:t>
            </w:r>
          </w:p>
        </w:tc>
      </w:tr>
      <w:tr w:rsidR="00D30AC4" w:rsidRPr="00D30AC4" w:rsidTr="00B90720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06D" w:rsidRPr="00D30AC4" w:rsidRDefault="00A5606D" w:rsidP="00B90720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控制重點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06D" w:rsidRPr="00477E83" w:rsidRDefault="00A5606D" w:rsidP="00096AE8">
            <w:pPr>
              <w:numPr>
                <w:ilvl w:val="0"/>
                <w:numId w:val="1"/>
              </w:numPr>
              <w:spacing w:line="400" w:lineRule="exact"/>
              <w:ind w:left="624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出納管理單位存管之現金、票據、有價證券、自行收納款項收據及其他保管品等，應每年派員定期與不定期之盤點；另會計單位應每年監督盤點</w:t>
            </w:r>
            <w:r w:rsidR="00955346" w:rsidRPr="00477E8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次。</w:t>
            </w:r>
          </w:p>
          <w:p w:rsidR="00A5606D" w:rsidRPr="00477E83" w:rsidRDefault="00A5606D" w:rsidP="00096AE8">
            <w:pPr>
              <w:numPr>
                <w:ilvl w:val="0"/>
                <w:numId w:val="1"/>
              </w:numPr>
              <w:spacing w:line="400" w:lineRule="exact"/>
              <w:ind w:left="624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辦理盤點人員應依實際盤點情形作成紀錄，陳報機關首長核閱。</w:t>
            </w:r>
          </w:p>
          <w:p w:rsidR="00A5606D" w:rsidRPr="00477E83" w:rsidRDefault="00A5606D" w:rsidP="00096AE8">
            <w:pPr>
              <w:numPr>
                <w:ilvl w:val="0"/>
                <w:numId w:val="1"/>
              </w:numPr>
              <w:spacing w:line="400" w:lineRule="exact"/>
              <w:ind w:left="624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辦理盤點人員發現存管之現金、票據、有價證券、自行收納款項收據及其他保管品等與相關之紀錄不符時，應查明不符原因，陳請機關首長核辦。</w:t>
            </w:r>
          </w:p>
          <w:p w:rsidR="00A5606D" w:rsidRPr="00477E83" w:rsidRDefault="00A5606D" w:rsidP="00096AE8">
            <w:pPr>
              <w:numPr>
                <w:ilvl w:val="0"/>
                <w:numId w:val="1"/>
              </w:numPr>
              <w:spacing w:line="400" w:lineRule="exact"/>
              <w:ind w:left="624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="000841A2" w:rsidRPr="00477E83">
              <w:rPr>
                <w:rFonts w:ascii="標楷體" w:eastAsia="標楷體" w:hAnsi="標楷體" w:hint="eastAsia"/>
                <w:sz w:val="28"/>
                <w:szCs w:val="28"/>
              </w:rPr>
              <w:t>依照出納管理手冊及相關規定，</w:t>
            </w:r>
            <w:r w:rsidR="00B47A40" w:rsidRPr="00477E83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0841A2" w:rsidRPr="00477E83">
              <w:rPr>
                <w:rFonts w:ascii="標楷體" w:eastAsia="標楷體" w:hAnsi="標楷體" w:hint="eastAsia"/>
                <w:sz w:val="28"/>
                <w:szCs w:val="28"/>
              </w:rPr>
              <w:t>落實逐級督導，並實施查核。</w:t>
            </w:r>
          </w:p>
          <w:p w:rsidR="000841A2" w:rsidRPr="00477E83" w:rsidRDefault="000841A2" w:rsidP="00096AE8">
            <w:pPr>
              <w:numPr>
                <w:ilvl w:val="0"/>
                <w:numId w:val="1"/>
              </w:numPr>
              <w:spacing w:line="400" w:lineRule="exact"/>
              <w:ind w:left="624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各機關應組成查核小組</w:t>
            </w:r>
            <w:r w:rsidR="00085830" w:rsidRPr="00477E83">
              <w:rPr>
                <w:rFonts w:ascii="標楷體" w:eastAsia="標楷體" w:hAnsi="標楷體" w:hint="eastAsia"/>
                <w:sz w:val="28"/>
                <w:szCs w:val="28"/>
              </w:rPr>
              <w:t>，其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檢核出納事務</w:t>
            </w:r>
            <w:r w:rsidR="00085830" w:rsidRPr="00477E83">
              <w:rPr>
                <w:rFonts w:ascii="標楷體" w:eastAsia="標楷體" w:hAnsi="標楷體" w:hint="eastAsia"/>
                <w:sz w:val="28"/>
                <w:szCs w:val="28"/>
              </w:rPr>
              <w:t>應符合出納管理手冊所定查核要項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5606D" w:rsidRPr="00477E83" w:rsidRDefault="00A5606D" w:rsidP="00096AE8">
            <w:pPr>
              <w:numPr>
                <w:ilvl w:val="0"/>
                <w:numId w:val="1"/>
              </w:numPr>
              <w:spacing w:line="400" w:lineRule="exact"/>
              <w:ind w:left="624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="000841A2" w:rsidRPr="00477E83">
              <w:rPr>
                <w:rFonts w:ascii="標楷體" w:eastAsia="標楷體" w:hAnsi="標楷體" w:hint="eastAsia"/>
                <w:sz w:val="28"/>
                <w:szCs w:val="28"/>
              </w:rPr>
              <w:t>實施出納事務查核結果，應報告機關首長，如有缺失事項，應限期改善並列管追蹤;如缺失事項涉及重大弊端者，應陳報各該管上級機關，並得辦理獎懲。</w:t>
            </w:r>
          </w:p>
        </w:tc>
      </w:tr>
      <w:tr w:rsidR="00D30AC4" w:rsidRPr="00D30AC4" w:rsidTr="00B90720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606D" w:rsidRPr="00D30AC4" w:rsidRDefault="00A5606D" w:rsidP="00B90720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606D" w:rsidRPr="00477E83" w:rsidRDefault="00A5606D" w:rsidP="00CE4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出納管理手冊</w:t>
            </w:r>
          </w:p>
        </w:tc>
      </w:tr>
      <w:tr w:rsidR="00A5606D" w:rsidRPr="00D30AC4" w:rsidTr="00B90720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5606D" w:rsidRPr="00D30AC4" w:rsidRDefault="00A5606D" w:rsidP="00B90720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D30AC4"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606D" w:rsidRPr="00477E83" w:rsidRDefault="00A5606D" w:rsidP="003A028A">
            <w:pPr>
              <w:numPr>
                <w:ilvl w:val="0"/>
                <w:numId w:val="2"/>
              </w:numPr>
              <w:spacing w:line="400" w:lineRule="exact"/>
              <w:ind w:left="644" w:hanging="644"/>
              <w:rPr>
                <w:rFonts w:ascii="標楷體" w:eastAsia="標楷體" w:hAnsi="標楷體"/>
                <w:sz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簿籍</w:t>
            </w:r>
            <w:r w:rsidRPr="00477E83">
              <w:rPr>
                <w:rFonts w:ascii="標楷體" w:eastAsia="標楷體" w:hAnsi="標楷體" w:hint="eastAsia"/>
                <w:sz w:val="28"/>
              </w:rPr>
              <w:t>部分</w:t>
            </w:r>
          </w:p>
          <w:p w:rsidR="00A5606D" w:rsidRPr="00477E83" w:rsidRDefault="001C03E5" w:rsidP="003A028A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left="952" w:hanging="784"/>
              <w:rPr>
                <w:rFonts w:ascii="標楷體" w:eastAsia="標楷體" w:hAnsi="標楷體"/>
                <w:sz w:val="28"/>
              </w:rPr>
            </w:pPr>
            <w:r w:rsidRPr="00477E83">
              <w:rPr>
                <w:rFonts w:ascii="標楷體" w:eastAsia="標楷體" w:hAnsi="標楷體" w:hint="eastAsia"/>
                <w:sz w:val="28"/>
              </w:rPr>
              <w:t>專戶</w:t>
            </w:r>
            <w:r w:rsidR="00A5606D" w:rsidRPr="00477E83">
              <w:rPr>
                <w:rFonts w:ascii="標楷體" w:eastAsia="標楷體" w:hAnsi="標楷體" w:hint="eastAsia"/>
                <w:sz w:val="28"/>
              </w:rPr>
              <w:t>出納備查</w:t>
            </w:r>
            <w:r w:rsidRPr="00477E83">
              <w:rPr>
                <w:rFonts w:ascii="標楷體" w:eastAsia="標楷體" w:hAnsi="標楷體" w:hint="eastAsia"/>
                <w:sz w:val="28"/>
              </w:rPr>
              <w:t>表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（附件一）</w:t>
            </w:r>
          </w:p>
          <w:p w:rsidR="00A5606D" w:rsidRPr="00477E83" w:rsidRDefault="00A5606D" w:rsidP="003A028A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left="952" w:hanging="784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零用金備查簿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（附件二）</w:t>
            </w:r>
          </w:p>
          <w:p w:rsidR="00A5606D" w:rsidRPr="00477E83" w:rsidRDefault="00A5606D" w:rsidP="003A028A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left="952" w:hanging="784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保管品備查簿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（附件三）</w:t>
            </w:r>
          </w:p>
          <w:p w:rsidR="00A5606D" w:rsidRPr="00477E83" w:rsidRDefault="00A5606D" w:rsidP="003A028A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left="952" w:hanging="784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保管品紀錄簿</w:t>
            </w:r>
            <w:r w:rsidR="006870CA" w:rsidRPr="00477E83">
              <w:rPr>
                <w:rFonts w:ascii="標楷體" w:eastAsia="標楷體" w:hAnsi="標楷體" w:hint="eastAsia"/>
                <w:bCs/>
                <w:sz w:val="28"/>
                <w:szCs w:val="28"/>
              </w:rPr>
              <w:t>(由各機關視實際需要自行製作)</w:t>
            </w:r>
          </w:p>
          <w:p w:rsidR="00A5606D" w:rsidRPr="00477E83" w:rsidRDefault="00A5606D" w:rsidP="003A028A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left="952" w:hanging="784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現金暫記簿</w:t>
            </w:r>
            <w:r w:rsidR="006870CA" w:rsidRPr="00477E83">
              <w:rPr>
                <w:rFonts w:ascii="標楷體" w:eastAsia="標楷體" w:hAnsi="標楷體" w:hint="eastAsia"/>
                <w:bCs/>
                <w:sz w:val="28"/>
                <w:szCs w:val="28"/>
              </w:rPr>
              <w:t>(由各機關視實際需要自行製作)</w:t>
            </w:r>
          </w:p>
          <w:p w:rsidR="00A5606D" w:rsidRPr="00477E83" w:rsidRDefault="00A5606D" w:rsidP="003A028A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left="952" w:hanging="784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傳票</w:t>
            </w:r>
            <w:r w:rsidR="006F6A99" w:rsidRPr="00477E83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遞送簿</w:t>
            </w:r>
            <w:r w:rsidR="006870CA" w:rsidRPr="00477E83">
              <w:rPr>
                <w:rFonts w:ascii="標楷體" w:eastAsia="標楷體" w:hAnsi="標楷體" w:hint="eastAsia"/>
                <w:bCs/>
                <w:sz w:val="28"/>
                <w:szCs w:val="28"/>
              </w:rPr>
              <w:t>(由各機關視實際需要自行製作)</w:t>
            </w:r>
          </w:p>
          <w:p w:rsidR="00A5606D" w:rsidRPr="00477E83" w:rsidRDefault="00A5606D" w:rsidP="003A028A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left="952" w:hanging="784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其他備查簿(視業務需要設置，如銀行往來簿、支票簽發用印登記簿、送金簿等)</w:t>
            </w:r>
          </w:p>
          <w:p w:rsidR="00A5606D" w:rsidRPr="00477E83" w:rsidRDefault="00A5606D" w:rsidP="00B90720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書表部分</w:t>
            </w:r>
          </w:p>
          <w:p w:rsidR="00A5606D" w:rsidRPr="00477E83" w:rsidRDefault="00A5606D" w:rsidP="00A63FCC">
            <w:pPr>
              <w:pStyle w:val="a3"/>
              <w:numPr>
                <w:ilvl w:val="0"/>
                <w:numId w:val="11"/>
              </w:numPr>
              <w:spacing w:line="400" w:lineRule="exact"/>
              <w:ind w:left="953" w:hanging="8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繳款書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</w:t>
            </w:r>
            <w:r w:rsidR="00B570BC" w:rsidRPr="00477E83">
              <w:rPr>
                <w:rFonts w:ascii="標楷體" w:eastAsia="標楷體" w:hAnsi="標楷體" w:hint="eastAsia"/>
                <w:sz w:val="28"/>
              </w:rPr>
              <w:t>依市庫代理銀行提供之表單格式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A5606D" w:rsidRPr="00477E83" w:rsidRDefault="00A5606D" w:rsidP="00E35456">
            <w:pPr>
              <w:pStyle w:val="a3"/>
              <w:numPr>
                <w:ilvl w:val="0"/>
                <w:numId w:val="11"/>
              </w:numPr>
              <w:spacing w:line="400" w:lineRule="exact"/>
              <w:ind w:left="953" w:hanging="8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支出收回書</w:t>
            </w:r>
            <w:r w:rsidR="00E35456" w:rsidRPr="00477E83">
              <w:rPr>
                <w:rFonts w:ascii="標楷體" w:eastAsia="標楷體" w:hAnsi="標楷體" w:hint="eastAsia"/>
                <w:sz w:val="28"/>
                <w:szCs w:val="28"/>
              </w:rPr>
              <w:t>（依本市市庫集中支付作業程序規定之書表格式）</w:t>
            </w:r>
          </w:p>
          <w:p w:rsidR="00A5606D" w:rsidRPr="00477E83" w:rsidRDefault="00A5606D" w:rsidP="00E35456">
            <w:pPr>
              <w:pStyle w:val="a3"/>
              <w:numPr>
                <w:ilvl w:val="0"/>
                <w:numId w:val="11"/>
              </w:numPr>
              <w:spacing w:line="400" w:lineRule="exact"/>
              <w:ind w:left="953" w:hanging="8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收入退還書</w:t>
            </w:r>
            <w:r w:rsidR="00E35456" w:rsidRPr="00477E83">
              <w:rPr>
                <w:rFonts w:ascii="標楷體" w:eastAsia="標楷體" w:hAnsi="標楷體" w:hint="eastAsia"/>
                <w:sz w:val="28"/>
                <w:szCs w:val="28"/>
              </w:rPr>
              <w:t>（依本市市庫收入退還作業程序規定之書表格式）</w:t>
            </w:r>
          </w:p>
          <w:p w:rsidR="00A5606D" w:rsidRPr="00477E83" w:rsidRDefault="001C03E5" w:rsidP="001C03E5">
            <w:pPr>
              <w:pStyle w:val="a3"/>
              <w:numPr>
                <w:ilvl w:val="0"/>
                <w:numId w:val="11"/>
              </w:numPr>
              <w:spacing w:line="400" w:lineRule="exact"/>
              <w:ind w:left="953" w:hanging="8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新北市庫款收支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轉正通知書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</w:t>
            </w:r>
            <w:r w:rsidR="00B570BC" w:rsidRPr="00477E83">
              <w:rPr>
                <w:rFonts w:ascii="標楷體" w:eastAsia="標楷體" w:hAnsi="標楷體" w:hint="eastAsia"/>
                <w:sz w:val="28"/>
              </w:rPr>
              <w:t>依市庫代理銀行提供之表單格式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A5606D" w:rsidRPr="00477E83" w:rsidRDefault="00A5606D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專戶</w:t>
            </w:r>
            <w:r w:rsidR="00B37EDA" w:rsidRPr="00477E83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款書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</w:t>
            </w:r>
            <w:r w:rsidR="00B570BC" w:rsidRPr="00477E83">
              <w:rPr>
                <w:rFonts w:ascii="標楷體" w:eastAsia="標楷體" w:hAnsi="標楷體" w:hint="eastAsia"/>
                <w:sz w:val="28"/>
              </w:rPr>
              <w:t>依市庫代理銀行提供之表單格式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F25AE1" w:rsidRPr="00477E83" w:rsidRDefault="00F25AE1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公庫送款單（</w:t>
            </w:r>
            <w:r w:rsidR="00CC440D" w:rsidRPr="00477E83">
              <w:rPr>
                <w:rFonts w:ascii="標楷體" w:eastAsia="標楷體" w:hAnsi="標楷體" w:hint="eastAsia"/>
                <w:sz w:val="28"/>
              </w:rPr>
              <w:t>依市庫代理銀行提供之表單格式</w:t>
            </w: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A5606D" w:rsidRPr="00477E83" w:rsidRDefault="006F6A99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庫保管品存入申請書</w:t>
            </w:r>
            <w:r w:rsidR="00E35456" w:rsidRPr="00477E83">
              <w:rPr>
                <w:rFonts w:ascii="標楷體" w:eastAsia="標楷體" w:hAnsi="標楷體" w:hint="eastAsia"/>
                <w:bCs/>
                <w:sz w:val="28"/>
                <w:szCs w:val="28"/>
              </w:rPr>
              <w:t>（依市庫代理銀行提供之表單格式）</w:t>
            </w:r>
          </w:p>
          <w:p w:rsidR="00A5606D" w:rsidRPr="00477E83" w:rsidRDefault="00A5606D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保管品月報表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（附件</w:t>
            </w:r>
            <w:r w:rsidR="00CC440D" w:rsidRPr="00477E83">
              <w:rPr>
                <w:rFonts w:ascii="標楷體" w:eastAsia="標楷體" w:hAnsi="標楷體" w:hint="eastAsia"/>
                <w:sz w:val="28"/>
              </w:rPr>
              <w:t>四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1C03E5" w:rsidRPr="00477E83" w:rsidRDefault="00A5606D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銀行(公庫)存款對帳單</w:t>
            </w:r>
            <w:r w:rsidR="00E35456" w:rsidRPr="00477E83">
              <w:rPr>
                <w:rFonts w:ascii="標楷體" w:eastAsia="標楷體" w:hAnsi="標楷體" w:hint="eastAsia"/>
                <w:bCs/>
                <w:sz w:val="28"/>
                <w:szCs w:val="28"/>
              </w:rPr>
              <w:t>（洽市庫代理銀行取得）</w:t>
            </w:r>
          </w:p>
          <w:p w:rsidR="00A5606D" w:rsidRPr="00477E83" w:rsidRDefault="001C03E5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公庫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存款差額解釋表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（附件</w:t>
            </w:r>
            <w:r w:rsidR="00CC440D" w:rsidRPr="00477E83">
              <w:rPr>
                <w:rFonts w:ascii="標楷體" w:eastAsia="標楷體" w:hAnsi="標楷體" w:hint="eastAsia"/>
                <w:sz w:val="28"/>
              </w:rPr>
              <w:t>五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A5606D" w:rsidRPr="00477E83" w:rsidRDefault="00F346E8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零用金</w:t>
            </w:r>
            <w:r w:rsidR="00A5606D" w:rsidRPr="00477E83">
              <w:rPr>
                <w:rFonts w:ascii="標楷體" w:eastAsia="標楷體" w:hAnsi="標楷體" w:hint="eastAsia"/>
                <w:sz w:val="28"/>
                <w:szCs w:val="28"/>
              </w:rPr>
              <w:t>清單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（附件</w:t>
            </w:r>
            <w:r w:rsidR="00CC440D" w:rsidRPr="00477E83">
              <w:rPr>
                <w:rFonts w:ascii="標楷體" w:eastAsia="標楷體" w:hAnsi="標楷體" w:hint="eastAsia"/>
                <w:sz w:val="28"/>
              </w:rPr>
              <w:t>六</w:t>
            </w:r>
            <w:r w:rsidR="00E35456" w:rsidRPr="00477E83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A5606D" w:rsidRPr="00477E83" w:rsidRDefault="00A5606D" w:rsidP="003A028A">
            <w:pPr>
              <w:pStyle w:val="a3"/>
              <w:numPr>
                <w:ilvl w:val="0"/>
                <w:numId w:val="11"/>
              </w:numPr>
              <w:spacing w:line="400" w:lineRule="exact"/>
              <w:ind w:left="952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現金結存日報表、旬報表、月報表</w:t>
            </w:r>
            <w:r w:rsidR="006870CA" w:rsidRPr="00477E83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6F6A99" w:rsidRPr="00477E83">
              <w:rPr>
                <w:rFonts w:ascii="標楷體" w:eastAsia="標楷體" w:hAnsi="標楷體" w:hint="eastAsia"/>
                <w:sz w:val="28"/>
              </w:rPr>
              <w:t>附件</w:t>
            </w:r>
            <w:r w:rsidR="00CC440D" w:rsidRPr="00477E83">
              <w:rPr>
                <w:rFonts w:ascii="標楷體" w:eastAsia="標楷體" w:hAnsi="標楷體" w:hint="eastAsia"/>
                <w:sz w:val="28"/>
              </w:rPr>
              <w:t>七</w:t>
            </w:r>
            <w:r w:rsidR="006870CA" w:rsidRPr="00477E83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A5606D" w:rsidRPr="00477E83" w:rsidRDefault="00A5606D" w:rsidP="00A63FCC">
            <w:pPr>
              <w:pStyle w:val="a3"/>
              <w:numPr>
                <w:ilvl w:val="0"/>
                <w:numId w:val="11"/>
              </w:numPr>
              <w:spacing w:line="400" w:lineRule="exact"/>
              <w:ind w:left="953" w:hanging="8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E83">
              <w:rPr>
                <w:rFonts w:ascii="標楷體" w:eastAsia="標楷體" w:hAnsi="標楷體" w:hint="eastAsia"/>
                <w:sz w:val="28"/>
                <w:szCs w:val="28"/>
              </w:rPr>
              <w:t>自行收納款項收據紀錄卡</w:t>
            </w:r>
            <w:r w:rsidR="003050B6" w:rsidRPr="00477E83">
              <w:rPr>
                <w:rFonts w:ascii="標楷體" w:eastAsia="標楷體" w:hAnsi="標楷體" w:hint="eastAsia"/>
                <w:sz w:val="28"/>
              </w:rPr>
              <w:t>（附件</w:t>
            </w:r>
            <w:r w:rsidR="00CC440D" w:rsidRPr="00477E83">
              <w:rPr>
                <w:rFonts w:ascii="標楷體" w:eastAsia="標楷體" w:hAnsi="標楷體" w:hint="eastAsia"/>
                <w:sz w:val="28"/>
              </w:rPr>
              <w:t>八</w:t>
            </w:r>
            <w:r w:rsidR="003050B6" w:rsidRPr="00477E83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A5606D" w:rsidRPr="00477E83" w:rsidRDefault="00A5606D" w:rsidP="00E86EF1">
            <w:pPr>
              <w:numPr>
                <w:ilvl w:val="0"/>
                <w:numId w:val="2"/>
              </w:numPr>
              <w:tabs>
                <w:tab w:val="clear" w:pos="227"/>
              </w:tabs>
              <w:spacing w:line="400" w:lineRule="exact"/>
              <w:ind w:left="658" w:hanging="658"/>
              <w:rPr>
                <w:rFonts w:ascii="標楷體" w:eastAsia="標楷體" w:hAnsi="標楷體"/>
                <w:sz w:val="28"/>
              </w:rPr>
            </w:pPr>
            <w:r w:rsidRPr="00477E83">
              <w:rPr>
                <w:rFonts w:ascii="標楷體" w:eastAsia="標楷體" w:hAnsi="標楷體" w:hint="eastAsia"/>
                <w:sz w:val="28"/>
              </w:rPr>
              <w:t>盤</w:t>
            </w:r>
            <w:r w:rsidR="001C03E5" w:rsidRPr="00477E83">
              <w:rPr>
                <w:rFonts w:ascii="標楷體" w:eastAsia="標楷體" w:hAnsi="標楷體" w:hint="eastAsia"/>
                <w:sz w:val="28"/>
              </w:rPr>
              <w:t>點紀錄表及查核表之格式內容，由各機關視出納事務實際情形自行訂定</w:t>
            </w:r>
          </w:p>
        </w:tc>
      </w:tr>
    </w:tbl>
    <w:p w:rsidR="00B21A6E" w:rsidRPr="00D30AC4" w:rsidRDefault="00B21A6E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1C49" w:rsidRPr="00D30AC4" w:rsidRDefault="00B81C49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A5606D" w:rsidRPr="00D30AC4" w:rsidRDefault="00F25AE1" w:rsidP="004A1AA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30AC4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</w:t>
      </w:r>
      <w:r w:rsidR="00A5606D" w:rsidRPr="00D30AC4">
        <w:rPr>
          <w:rFonts w:ascii="標楷體" w:eastAsia="標楷體" w:hAnsi="標楷體" w:hint="eastAsia"/>
          <w:b/>
          <w:sz w:val="32"/>
          <w:szCs w:val="32"/>
        </w:rPr>
        <w:t xml:space="preserve">(機關名稱)(單位名稱)作業流程圖             </w:t>
      </w:r>
    </w:p>
    <w:p w:rsidR="0061039A" w:rsidRPr="00D30AC4" w:rsidRDefault="0061039A" w:rsidP="004A1AA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30AC4">
        <w:rPr>
          <w:rFonts w:ascii="標楷體" w:eastAsia="標楷體" w:hAnsi="標楷體" w:hint="eastAsia"/>
          <w:b/>
          <w:bCs/>
          <w:sz w:val="32"/>
          <w:szCs w:val="32"/>
        </w:rPr>
        <w:t>出納事務之盤點及檢核作業</w:t>
      </w:r>
    </w:p>
    <w:p w:rsidR="00A5606D" w:rsidRPr="00D30AC4" w:rsidRDefault="0061039A" w:rsidP="004A1AA4">
      <w:pPr>
        <w:snapToGrid w:val="0"/>
        <w:spacing w:beforeLines="50" w:before="180" w:line="240" w:lineRule="atLeast"/>
        <w:rPr>
          <w:rFonts w:ascii="標楷體" w:eastAsia="標楷體" w:hAnsi="標楷體"/>
          <w:b/>
          <w:bCs/>
          <w:sz w:val="32"/>
          <w:szCs w:val="32"/>
        </w:rPr>
      </w:pPr>
      <w:r w:rsidRPr="00D30AC4"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="00A5606D" w:rsidRPr="00D30AC4">
        <w:rPr>
          <w:rFonts w:ascii="標楷體" w:eastAsia="標楷體" w:hAnsi="標楷體" w:hint="eastAsia"/>
          <w:b/>
          <w:bCs/>
          <w:sz w:val="32"/>
          <w:szCs w:val="32"/>
        </w:rPr>
        <w:t>盤點作業</w:t>
      </w: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4E5686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  <w:r w:rsidRPr="00D30AC4">
        <w:rPr>
          <w:rFonts w:ascii="標楷體" w:eastAsia="標楷體" w:hAnsi="標楷體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E57A4E" wp14:editId="5B91B835">
                <wp:simplePos x="0" y="0"/>
                <wp:positionH relativeFrom="column">
                  <wp:posOffset>1908810</wp:posOffset>
                </wp:positionH>
                <wp:positionV relativeFrom="paragraph">
                  <wp:posOffset>8255</wp:posOffset>
                </wp:positionV>
                <wp:extent cx="4191001" cy="4886325"/>
                <wp:effectExtent l="19050" t="0" r="19050" b="28575"/>
                <wp:wrapNone/>
                <wp:docPr id="54" name="群組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1" cy="4886325"/>
                          <a:chOff x="-57151" y="0"/>
                          <a:chExt cx="4191001" cy="4886325"/>
                        </a:xfrm>
                      </wpg:grpSpPr>
                      <wps:wsp>
                        <wps:cNvPr id="42" name="直線接點 42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8288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直線接點 47"/>
                        <wps:cNvCnPr>
                          <a:cxnSpLocks noChangeShapeType="1"/>
                        </wps:cNvCnPr>
                        <wps:spPr bwMode="auto">
                          <a:xfrm>
                            <a:off x="1019175" y="51435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直線接點 40"/>
                        <wps:cNvCnPr>
                          <a:cxnSpLocks noChangeShapeType="1"/>
                        </wps:cNvCnPr>
                        <wps:spPr bwMode="auto">
                          <a:xfrm>
                            <a:off x="1019175" y="256222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流程圖: 結束點 32"/>
                        <wps:cNvSpPr>
                          <a:spLocks noChangeArrowheads="1"/>
                        </wps:cNvSpPr>
                        <wps:spPr bwMode="auto">
                          <a:xfrm>
                            <a:off x="180975" y="4162425"/>
                            <a:ext cx="1885950" cy="723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606D" w:rsidRPr="00477E83" w:rsidRDefault="00CE4D39" w:rsidP="00A5606D">
                              <w:pPr>
                                <w:spacing w:afterLines="50" w:after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4.</w:t>
                              </w:r>
                              <w:r w:rsidR="00640FF3">
                                <w:rPr>
                                  <w:rFonts w:ascii="標楷體" w:eastAsia="標楷體" w:hAnsi="標楷體" w:hint="eastAsia"/>
                                </w:rPr>
                                <w:t>出納管理單位陳報</w:t>
                              </w:r>
                              <w:r w:rsidR="00B570BC" w:rsidRPr="00477E83">
                                <w:rPr>
                                  <w:rFonts w:ascii="標楷體" w:eastAsia="標楷體" w:hAnsi="標楷體" w:hint="eastAsia"/>
                                </w:rPr>
                                <w:t>單位主管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流程圖: 文件 38"/>
                        <wps:cNvSpPr>
                          <a:spLocks noChangeArrowheads="1"/>
                        </wps:cNvSpPr>
                        <wps:spPr bwMode="auto">
                          <a:xfrm>
                            <a:off x="114300" y="3038475"/>
                            <a:ext cx="1943100" cy="6858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606D" w:rsidRDefault="00A5606D" w:rsidP="00A5606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</w:p>
                            <w:p w:rsidR="00A5606D" w:rsidRDefault="00A5606D" w:rsidP="00A5606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</w:t>
                              </w:r>
                              <w:r w:rsidR="00CE4D39">
                                <w:rPr>
                                  <w:rFonts w:ascii="標楷體" w:eastAsia="標楷體" w:hAnsi="標楷體" w:hint="eastAsia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盤點紀錄表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菱形 46"/>
                        <wps:cNvSpPr>
                          <a:spLocks noChangeArrowheads="1"/>
                        </wps:cNvSpPr>
                        <wps:spPr bwMode="auto">
                          <a:xfrm>
                            <a:off x="-57151" y="1085850"/>
                            <a:ext cx="2162175" cy="14763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606D" w:rsidRDefault="00CE4D39" w:rsidP="00CE4D39">
                              <w:pPr>
                                <w:ind w:leftChars="-59" w:left="-142" w:rightChars="-68" w:right="-163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2.1</w:t>
                              </w:r>
                              <w:r w:rsidR="00A5606D">
                                <w:rPr>
                                  <w:rFonts w:ascii="標楷體" w:eastAsia="標楷體" w:hAnsi="標楷體" w:hint="eastAsia"/>
                                </w:rPr>
                                <w:t>與存管金額、數量之相關紀錄是否相符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直線接點 37"/>
                        <wps:cNvCnPr>
                          <a:cxnSpLocks noChangeShapeType="1"/>
                        </wps:cNvCnPr>
                        <wps:spPr bwMode="auto">
                          <a:xfrm>
                            <a:off x="1019175" y="370522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1" name="群組 31"/>
                        <wpg:cNvGrpSpPr/>
                        <wpg:grpSpPr>
                          <a:xfrm>
                            <a:off x="2514600" y="1419225"/>
                            <a:ext cx="1619250" cy="762000"/>
                            <a:chOff x="0" y="0"/>
                            <a:chExt cx="1619250" cy="762000"/>
                          </a:xfrm>
                        </wpg:grpSpPr>
                        <wps:wsp>
                          <wps:cNvPr id="45" name="矩形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606D" w:rsidRDefault="00A5606D" w:rsidP="00CE4D39">
                                <w:pPr>
                                  <w:spacing w:line="240" w:lineRule="atLeas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="00CE4D39">
                                  <w:rPr>
                                    <w:rFonts w:ascii="標楷體" w:eastAsia="標楷體" w:hAnsi="標楷體" w:hint="eastAsia"/>
                                  </w:rPr>
                                  <w:t>2.2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查明不符之原因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矩形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9100"/>
                              <a:ext cx="16192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606D" w:rsidRDefault="00A5606D" w:rsidP="00A5606D">
                                <w:pPr>
                                  <w:spacing w:line="280" w:lineRule="exact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出納管理單位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直線接點 41"/>
                        <wps:cNvCnPr>
                          <a:cxnSpLocks noChangeShapeType="1"/>
                        </wps:cNvCnPr>
                        <wps:spPr bwMode="auto">
                          <a:xfrm>
                            <a:off x="3248024" y="2181225"/>
                            <a:ext cx="0" cy="1724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直線接點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9176" y="3905250"/>
                            <a:ext cx="2228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" name="流程圖: 結束點 1"/>
                        <wps:cNvSpPr>
                          <a:spLocks noChangeArrowheads="1"/>
                        </wps:cNvSpPr>
                        <wps:spPr bwMode="auto">
                          <a:xfrm>
                            <a:off x="-28575" y="0"/>
                            <a:ext cx="2085975" cy="514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686" w:rsidRDefault="00CE4D39" w:rsidP="004E568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4E5686">
                                <w:rPr>
                                  <w:rFonts w:ascii="標楷體" w:eastAsia="標楷體" w:hAnsi="標楷體" w:hint="eastAsia"/>
                                </w:rPr>
                                <w:t>出納管理單位實地盤點</w:t>
                              </w:r>
                            </w:p>
                            <w:p w:rsidR="004E5686" w:rsidRDefault="004E5686" w:rsidP="00A5606D">
                              <w:pPr>
                                <w:spacing w:afterLines="50" w:after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E57A4E" id="群組 54" o:spid="_x0000_s1026" style="position:absolute;margin-left:150.3pt;margin-top:.65pt;width:330pt;height:384.75pt;z-index:251693056;mso-width-relative:margin" coordorigin="-571" coordsize="41910,4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">
                <v:line id="直線接點 42" o:spid="_x0000_s1027" style="position:absolute;visibility:visible;mso-wrap-style:square" from="20669,18288" to="2524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直線接點 47" o:spid="_x0000_s1028" style="position:absolute;visibility:visible;mso-wrap-style:square" from="10191,5143" to="10191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直線接點 40" o:spid="_x0000_s1029" style="position:absolute;visibility:visible;mso-wrap-style:square" from="10191,25622" to="1019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32" o:spid="_x0000_s1030" type="#_x0000_t116" style="position:absolute;left:1809;top:41624;width:18860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>
                  <v:textbox>
                    <w:txbxContent>
                      <w:p w:rsidR="00A5606D" w:rsidRPr="00477E83" w:rsidRDefault="00CE4D39" w:rsidP="00A5606D">
                        <w:pPr>
                          <w:spacing w:afterLines="50" w:after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4.</w:t>
                        </w:r>
                        <w:r w:rsidR="00640FF3">
                          <w:rPr>
                            <w:rFonts w:ascii="標楷體" w:eastAsia="標楷體" w:hAnsi="標楷體" w:hint="eastAsia"/>
                          </w:rPr>
                          <w:t>出納管理單位陳報</w:t>
                        </w:r>
                        <w:r w:rsidR="00B570BC" w:rsidRPr="00477E83">
                          <w:rPr>
                            <w:rFonts w:ascii="標楷體" w:eastAsia="標楷體" w:hAnsi="標楷體" w:hint="eastAsia"/>
                          </w:rPr>
                          <w:t>單位主管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38" o:spid="_x0000_s1031" type="#_x0000_t114" style="position:absolute;left:1143;top:30384;width:19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">
                  <v:textbox>
                    <w:txbxContent>
                      <w:p w:rsidR="00A5606D" w:rsidRDefault="00A5606D" w:rsidP="00A5606D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</w:p>
                      <w:p w:rsidR="00A5606D" w:rsidRDefault="00A5606D" w:rsidP="00A5606D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 w:rsidR="00CE4D39"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盤點紀錄表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46" o:spid="_x0000_s1032" type="#_x0000_t4" style="position:absolute;left:-571;top:10858;width:21621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">
                  <v:textbox>
                    <w:txbxContent>
                      <w:p w:rsidR="00A5606D" w:rsidRDefault="00CE4D39" w:rsidP="00CE4D39">
                        <w:pPr>
                          <w:ind w:leftChars="-59" w:left="-142" w:rightChars="-68" w:right="-163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2.1</w:t>
                        </w:r>
                        <w:r w:rsidR="00A5606D">
                          <w:rPr>
                            <w:rFonts w:ascii="標楷體" w:eastAsia="標楷體" w:hAnsi="標楷體" w:hint="eastAsia"/>
                          </w:rPr>
                          <w:t>與存管金額、數量之相關紀錄是否相符</w:t>
                        </w:r>
                      </w:p>
                    </w:txbxContent>
                  </v:textbox>
                </v:shape>
                <v:line id="直線接點 37" o:spid="_x0000_s1033" style="position:absolute;visibility:visible;mso-wrap-style:square" from="10191,37052" to="10191,4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group id="群組 31" o:spid="_x0000_s1034" style="position:absolute;left:25146;top:14192;width:16192;height:7620" coordsize="16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矩形 45" o:spid="_x0000_s1035" style="position:absolute;width:161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  <v:textbox>
                      <w:txbxContent>
                        <w:p w:rsidR="00A5606D" w:rsidRDefault="00A5606D" w:rsidP="00CE4D39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="00CE4D39">
                            <w:rPr>
                              <w:rFonts w:ascii="標楷體" w:eastAsia="標楷體" w:hAnsi="標楷體" w:hint="eastAsia"/>
                            </w:rPr>
                            <w:t>2.2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查明不符之原因</w:t>
                          </w:r>
                        </w:p>
                      </w:txbxContent>
                    </v:textbox>
                  </v:rect>
                  <v:rect id="矩形 43" o:spid="_x0000_s1036" style="position:absolute;top:4191;width:161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  <v:textbox>
                      <w:txbxContent>
                        <w:p w:rsidR="00A5606D" w:rsidRDefault="00A5606D" w:rsidP="00A5606D">
                          <w:pPr>
                            <w:spacing w:line="280" w:lineRule="exact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出納管理單位</w:t>
                          </w:r>
                        </w:p>
                      </w:txbxContent>
                    </v:textbox>
                  </v:rect>
                </v:group>
                <v:line id="直線接點 41" o:spid="_x0000_s1037" style="position:absolute;visibility:visible;mso-wrap-style:square" from="32480,21812" to="32480,3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直線接點 36" o:spid="_x0000_s1038" style="position:absolute;flip:x;visibility:visible;mso-wrap-style:square" from="10191,39052" to="32480,3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shape id="流程圖: 結束點 1" o:spid="_x0000_s1039" type="#_x0000_t116" style="position:absolute;left:-285;width:2085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">
                  <v:textbox>
                    <w:txbxContent>
                      <w:p w:rsidR="004E5686" w:rsidRDefault="00CE4D39" w:rsidP="004E568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4E5686">
                          <w:rPr>
                            <w:rFonts w:ascii="標楷體" w:eastAsia="標楷體" w:hAnsi="標楷體" w:hint="eastAsia"/>
                          </w:rPr>
                          <w:t>出納管理單位實地盤點</w:t>
                        </w:r>
                      </w:p>
                      <w:p w:rsidR="004E5686" w:rsidRDefault="004E5686" w:rsidP="00A5606D">
                        <w:pPr>
                          <w:spacing w:afterLines="50" w:after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4E5686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  <w:r w:rsidRPr="00D30AC4">
        <w:rPr>
          <w:rFonts w:ascii="標楷體" w:eastAsia="標楷體" w:hAnsi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EEC71" wp14:editId="3D61669F">
                <wp:simplePos x="0" y="0"/>
                <wp:positionH relativeFrom="column">
                  <wp:posOffset>4057650</wp:posOffset>
                </wp:positionH>
                <wp:positionV relativeFrom="paragraph">
                  <wp:posOffset>114935</wp:posOffset>
                </wp:positionV>
                <wp:extent cx="342900" cy="342900"/>
                <wp:effectExtent l="0" t="0" r="0" b="0"/>
                <wp:wrapSquare wrapText="bothSides"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5606D" w:rsidRDefault="00A5606D" w:rsidP="00A560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EC71" id="矩形 44" o:spid="_x0000_s1040" style="position:absolute;margin-left:319.5pt;margin-top:9.0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" filled="f" stroked="f">
                <v:textbox>
                  <w:txbxContent>
                    <w:p w:rsidR="00A5606D" w:rsidRDefault="00A5606D" w:rsidP="00A5606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4E5686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  <w:r w:rsidRPr="00D30A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7B936" wp14:editId="7CB92F25">
                <wp:simplePos x="0" y="0"/>
                <wp:positionH relativeFrom="column">
                  <wp:posOffset>2985135</wp:posOffset>
                </wp:positionH>
                <wp:positionV relativeFrom="paragraph">
                  <wp:posOffset>174625</wp:posOffset>
                </wp:positionV>
                <wp:extent cx="381000" cy="533400"/>
                <wp:effectExtent l="0" t="0" r="0" b="0"/>
                <wp:wrapSquare wrapText="bothSides"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5606D" w:rsidRDefault="00A5606D" w:rsidP="00A5606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B936" id="矩形 39" o:spid="_x0000_s1041" style="position:absolute;margin-left:235.05pt;margin-top:13.75pt;width:30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" filled="f" stroked="f">
                <v:textbox>
                  <w:txbxContent>
                    <w:p w:rsidR="00A5606D" w:rsidRDefault="00A5606D" w:rsidP="00A5606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A5606D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B570BC" w:rsidRPr="00D30AC4" w:rsidRDefault="00B570BC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</w:rPr>
      </w:pPr>
    </w:p>
    <w:p w:rsidR="004A21A3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D30AC4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</w:p>
    <w:p w:rsidR="00F25AE1" w:rsidRPr="00D30AC4" w:rsidRDefault="00F25AE1" w:rsidP="00A5606D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640FF3" w:rsidRPr="00D30AC4" w:rsidRDefault="00640FF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A5606D" w:rsidRPr="00D30AC4" w:rsidRDefault="00A5606D" w:rsidP="004A1AA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30AC4">
        <w:rPr>
          <w:rFonts w:ascii="標楷體" w:eastAsia="標楷體" w:hAnsi="標楷體" w:hint="eastAsia"/>
          <w:b/>
          <w:sz w:val="32"/>
          <w:szCs w:val="32"/>
        </w:rPr>
        <w:lastRenderedPageBreak/>
        <w:t>(機關名稱)(單位名稱)作業流程圖</w:t>
      </w:r>
    </w:p>
    <w:p w:rsidR="0061039A" w:rsidRPr="00D30AC4" w:rsidRDefault="0061039A" w:rsidP="004A1AA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30AC4">
        <w:rPr>
          <w:rFonts w:ascii="標楷體" w:eastAsia="標楷體" w:hAnsi="標楷體" w:hint="eastAsia"/>
          <w:b/>
          <w:bCs/>
          <w:sz w:val="32"/>
          <w:szCs w:val="32"/>
        </w:rPr>
        <w:t>出納事務之盤點及檢核作業</w:t>
      </w:r>
    </w:p>
    <w:p w:rsidR="00A5606D" w:rsidRPr="00D30AC4" w:rsidRDefault="0061039A" w:rsidP="004A1AA4">
      <w:pPr>
        <w:snapToGrid w:val="0"/>
        <w:spacing w:beforeLines="50" w:before="180" w:line="240" w:lineRule="atLeast"/>
        <w:rPr>
          <w:rFonts w:ascii="標楷體" w:eastAsia="標楷體" w:hAnsi="標楷體"/>
          <w:b/>
          <w:bCs/>
          <w:sz w:val="32"/>
          <w:szCs w:val="32"/>
        </w:rPr>
      </w:pPr>
      <w:r w:rsidRPr="00D30AC4">
        <w:rPr>
          <w:rFonts w:ascii="標楷體" w:eastAsia="標楷體" w:hAnsi="標楷體" w:hint="eastAsia"/>
          <w:b/>
          <w:bCs/>
          <w:sz w:val="32"/>
          <w:szCs w:val="32"/>
        </w:rPr>
        <w:t>二、檢核</w:t>
      </w:r>
      <w:r w:rsidR="00A5606D" w:rsidRPr="00D30AC4">
        <w:rPr>
          <w:rFonts w:ascii="標楷體" w:eastAsia="標楷體" w:hAnsi="標楷體" w:hint="eastAsia"/>
          <w:b/>
          <w:bCs/>
          <w:sz w:val="32"/>
          <w:szCs w:val="32"/>
        </w:rPr>
        <w:t>作業</w:t>
      </w: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547883" w:rsidRDefault="00C476F9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D30AC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E824D" wp14:editId="46696AB6">
                <wp:simplePos x="0" y="0"/>
                <wp:positionH relativeFrom="column">
                  <wp:posOffset>1975485</wp:posOffset>
                </wp:positionH>
                <wp:positionV relativeFrom="paragraph">
                  <wp:posOffset>297815</wp:posOffset>
                </wp:positionV>
                <wp:extent cx="2143125" cy="762000"/>
                <wp:effectExtent l="0" t="0" r="28575" b="19050"/>
                <wp:wrapNone/>
                <wp:docPr id="55" name="流程圖: 結束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62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5686" w:rsidRDefault="00CE4D39" w:rsidP="00CE4D39">
                            <w:pPr>
                              <w:spacing w:line="240" w:lineRule="atLeast"/>
                              <w:ind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4E5686"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  <w:r w:rsidR="00C62A68" w:rsidRPr="00547883">
                              <w:rPr>
                                <w:rFonts w:ascii="標楷體" w:eastAsia="標楷體" w:hAnsi="標楷體" w:hint="eastAsia"/>
                              </w:rPr>
                              <w:t>辦</w:t>
                            </w:r>
                            <w:r w:rsidR="004E5686">
                              <w:rPr>
                                <w:rFonts w:ascii="標楷體" w:eastAsia="標楷體" w:hAnsi="標楷體" w:hint="eastAsia"/>
                              </w:rPr>
                              <w:t>單位組成查核小組、擬訂查核計畫</w:t>
                            </w:r>
                          </w:p>
                          <w:p w:rsidR="004E5686" w:rsidRPr="004E5686" w:rsidRDefault="004E5686" w:rsidP="004E5686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824D" id="流程圖: 結束點 55" o:spid="_x0000_s1042" type="#_x0000_t116" style="position:absolute;margin-left:155.55pt;margin-top:23.45pt;width:168.7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">
                <v:textbox>
                  <w:txbxContent>
                    <w:p w:rsidR="004E5686" w:rsidRDefault="00CE4D39" w:rsidP="00CE4D39">
                      <w:pPr>
                        <w:spacing w:line="240" w:lineRule="atLeast"/>
                        <w:ind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4E5686">
                        <w:rPr>
                          <w:rFonts w:ascii="標楷體" w:eastAsia="標楷體" w:hAnsi="標楷體" w:hint="eastAsia"/>
                        </w:rPr>
                        <w:t>主</w:t>
                      </w:r>
                      <w:r w:rsidR="00C62A68" w:rsidRPr="00547883">
                        <w:rPr>
                          <w:rFonts w:ascii="標楷體" w:eastAsia="標楷體" w:hAnsi="標楷體" w:hint="eastAsia"/>
                        </w:rPr>
                        <w:t>辦</w:t>
                      </w:r>
                      <w:r w:rsidR="004E5686">
                        <w:rPr>
                          <w:rFonts w:ascii="標楷體" w:eastAsia="標楷體" w:hAnsi="標楷體" w:hint="eastAsia"/>
                        </w:rPr>
                        <w:t>單位組成查核小組、擬訂查核計畫</w:t>
                      </w:r>
                    </w:p>
                    <w:p w:rsidR="004E5686" w:rsidRPr="004E5686" w:rsidRDefault="004E5686" w:rsidP="004E5686">
                      <w:pPr>
                        <w:spacing w:afterLines="50" w:after="18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6D" w:rsidRPr="00D30AC4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</w:p>
    <w:p w:rsidR="00A5606D" w:rsidRPr="00547883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547883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547883" w:rsidRDefault="00C476F9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547883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4A2ACD7" wp14:editId="6FCD72F8">
                <wp:simplePos x="0" y="0"/>
                <wp:positionH relativeFrom="column">
                  <wp:posOffset>1870710</wp:posOffset>
                </wp:positionH>
                <wp:positionV relativeFrom="paragraph">
                  <wp:posOffset>19050</wp:posOffset>
                </wp:positionV>
                <wp:extent cx="4495800" cy="4972050"/>
                <wp:effectExtent l="0" t="0" r="19050" b="19050"/>
                <wp:wrapSquare wrapText="bothSides"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4972050"/>
                          <a:chOff x="3789" y="5394"/>
                          <a:chExt cx="7080" cy="7830"/>
                        </a:xfrm>
                      </wpg:grpSpPr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44" y="9224"/>
                            <a:ext cx="55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606D" w:rsidRDefault="00A5606D" w:rsidP="00A5606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3789" y="5394"/>
                            <a:ext cx="7080" cy="7830"/>
                            <a:chOff x="3789" y="5394"/>
                            <a:chExt cx="7080" cy="7830"/>
                          </a:xfrm>
                        </wpg:grpSpPr>
                        <wps:wsp>
                          <wps:cNvPr id="7" name="Line 35"/>
                          <wps:cNvCnPr/>
                          <wps:spPr bwMode="auto">
                            <a:xfrm>
                              <a:off x="5634" y="1128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9" y="12009"/>
                              <a:ext cx="3705" cy="121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40FF3" w:rsidRDefault="00CE4D39" w:rsidP="004E5686">
                                <w:pPr>
                                  <w:spacing w:line="240" w:lineRule="atLeast"/>
                                  <w:jc w:val="both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5.</w:t>
                                </w:r>
                                <w:r w:rsidR="00640FF3">
                                  <w:rPr>
                                    <w:rFonts w:ascii="標楷體" w:eastAsia="標楷體" w:hAnsi="標楷體" w:hint="eastAsia"/>
                                  </w:rPr>
                                  <w:t>主</w:t>
                                </w:r>
                                <w:r w:rsidR="00C62A68" w:rsidRPr="00547883">
                                  <w:rPr>
                                    <w:rFonts w:ascii="標楷體" w:eastAsia="標楷體" w:hAnsi="標楷體" w:hint="eastAsia"/>
                                  </w:rPr>
                                  <w:t>辦</w:t>
                                </w:r>
                                <w:r w:rsidR="00640FF3">
                                  <w:rPr>
                                    <w:rFonts w:ascii="標楷體" w:eastAsia="標楷體" w:hAnsi="標楷體" w:hint="eastAsia"/>
                                  </w:rPr>
                                  <w:t>單位彙陳機關首長查核報告、列管追蹤缺失事項</w:t>
                                </w:r>
                              </w:p>
                              <w:p w:rsidR="00A5606D" w:rsidRDefault="00A5606D" w:rsidP="00A5606D">
                                <w:pPr>
                                  <w:spacing w:beforeLines="25" w:before="90" w:afterLines="50" w:after="180"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9" y="9933"/>
                              <a:ext cx="34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606D" w:rsidRDefault="00A5606D" w:rsidP="00A5606D">
                                <w:pPr>
                                  <w:spacing w:beforeLines="25" w:before="90" w:line="28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</w:t>
                                </w:r>
                                <w:r w:rsidR="00CE4D39">
                                  <w:rPr>
                                    <w:rFonts w:ascii="標楷體" w:eastAsia="標楷體" w:hAnsi="標楷體" w:hint="eastAsia"/>
                                  </w:rPr>
                                  <w:t>4.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彙整查核表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9" y="10653"/>
                              <a:ext cx="3420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606D" w:rsidRDefault="00A5606D" w:rsidP="00A5606D"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主</w:t>
                                </w:r>
                                <w:r w:rsidR="00C62A68" w:rsidRPr="00547883">
                                  <w:rPr>
                                    <w:rFonts w:ascii="標楷體" w:eastAsia="標楷體" w:hAnsi="標楷體" w:hint="eastAsia"/>
                                  </w:rPr>
                                  <w:t>辦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3879" y="5394"/>
                              <a:ext cx="6990" cy="4539"/>
                              <a:chOff x="3879" y="5394"/>
                              <a:chExt cx="6990" cy="4539"/>
                            </a:xfrm>
                          </wpg:grpSpPr>
                          <wps:wsp>
                            <wps:cNvPr id="27" name="Line 55"/>
                            <wps:cNvCnPr/>
                            <wps:spPr bwMode="auto">
                              <a:xfrm>
                                <a:off x="7074" y="846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56"/>
                            <wps:cNvCnPr/>
                            <wps:spPr bwMode="auto">
                              <a:xfrm>
                                <a:off x="9414" y="8945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47"/>
                            <wps:cNvCnPr/>
                            <wps:spPr bwMode="auto">
                              <a:xfrm>
                                <a:off x="5634" y="539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9" y="5934"/>
                                <a:ext cx="34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3A81" w:rsidRDefault="00C476C1" w:rsidP="00C476F9">
                                  <w:pPr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76C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="00C476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="00EB468B" w:rsidRPr="00EB468B">
                                    <w:rPr>
                                      <w:rFonts w:ascii="標楷體" w:eastAsia="標楷體" w:hAnsi="標楷體" w:hint="eastAsia"/>
                                    </w:rPr>
                                    <w:t>2.</w:t>
                                  </w:r>
                                  <w:r w:rsidR="00643A81">
                                    <w:rPr>
                                      <w:rFonts w:ascii="標楷體" w:eastAsia="標楷體" w:hAnsi="標楷體" w:hint="eastAsia"/>
                                    </w:rPr>
                                    <w:t>辦理</w:t>
                                  </w:r>
                                  <w:bookmarkStart w:id="0" w:name="_GoBack"/>
                                  <w:r w:rsidR="00A5606D" w:rsidRPr="00477E83">
                                    <w:rPr>
                                      <w:rFonts w:ascii="標楷體" w:eastAsia="標楷體" w:hAnsi="標楷體" w:hint="eastAsia"/>
                                    </w:rPr>
                                    <w:t>定期</w:t>
                                  </w:r>
                                  <w:r w:rsidR="00B570BC" w:rsidRPr="00477E83">
                                    <w:rPr>
                                      <w:rFonts w:ascii="標楷體" w:eastAsia="標楷體" w:hAnsi="標楷體" w:hint="eastAsia"/>
                                    </w:rPr>
                                    <w:t>或</w:t>
                                  </w:r>
                                  <w:bookmarkEnd w:id="0"/>
                                  <w:r w:rsidR="00A5606D">
                                    <w:rPr>
                                      <w:rFonts w:ascii="標楷體" w:eastAsia="標楷體" w:hAnsi="標楷體" w:hint="eastAsia"/>
                                    </w:rPr>
                                    <w:t>不定期查核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9" y="6654"/>
                                <a:ext cx="3420" cy="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606D" w:rsidRDefault="00A5606D" w:rsidP="00A5606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 w:rsidR="00C476F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查核小組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50"/>
                            <wps:cNvCnPr/>
                            <wps:spPr bwMode="auto">
                              <a:xfrm>
                                <a:off x="5634" y="7209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51"/>
                            <wps:cNvCnPr/>
                            <wps:spPr bwMode="auto">
                              <a:xfrm>
                                <a:off x="5634" y="921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9" y="7671"/>
                                <a:ext cx="28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606D" w:rsidRDefault="00CE4D39" w:rsidP="00A5606D">
                                  <w:pPr>
                                    <w:spacing w:beforeLines="25" w:before="90"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3.2</w:t>
                                  </w:r>
                                  <w:r w:rsidR="00A5606D">
                                    <w:rPr>
                                      <w:rFonts w:ascii="標楷體" w:eastAsia="標楷體" w:hAnsi="標楷體" w:hint="eastAsia"/>
                                    </w:rPr>
                                    <w:t>缺失事項限期改善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9" y="8385"/>
                                <a:ext cx="2880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606D" w:rsidRDefault="00A5606D" w:rsidP="00A5606D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出納管理單位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9" y="7740"/>
                                <a:ext cx="3495" cy="14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606D" w:rsidRDefault="00CE4D39" w:rsidP="00A5606D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3.1</w:t>
                                  </w:r>
                                  <w:r w:rsidR="00A5606D">
                                    <w:rPr>
                                      <w:rFonts w:ascii="標楷體" w:eastAsia="標楷體" w:hAnsi="標楷體" w:hint="eastAsia"/>
                                    </w:rPr>
                                    <w:t>與查核要項是否相符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57"/>
                            <wps:cNvCnPr/>
                            <wps:spPr bwMode="auto">
                              <a:xfrm flipH="1">
                                <a:off x="5634" y="9474"/>
                                <a:ext cx="3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2ACD7" id="群組 4" o:spid="_x0000_s1043" style="position:absolute;margin-left:147.3pt;margin-top:1.5pt;width:354pt;height:391.5pt;z-index:251691008;mso-width-relative:margin;mso-height-relative:margin" coordorigin="3789,5394" coordsize="708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">
                <v:rect id="Rectangle 33" o:spid="_x0000_s1044" style="position:absolute;left:4944;top:9224;width:55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" filled="f" fillcolor="yellow" stroked="f">
                  <v:stroke dashstyle="1 1"/>
                  <v:textbox>
                    <w:txbxContent>
                      <w:p w:rsidR="00A5606D" w:rsidRDefault="00A5606D" w:rsidP="00A5606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是</w:t>
                        </w:r>
                      </w:p>
                    </w:txbxContent>
                  </v:textbox>
                </v:rect>
                <v:group id="Group 34" o:spid="_x0000_s1045" style="position:absolute;left:3789;top:5394;width:7080;height:7830" coordorigin="3789,5394" coordsize="7080,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5" o:spid="_x0000_s1046" style="position:absolute;visibility:visible;mso-wrap-style:square" from="5634,11289" to="5634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<v:stroke endarrow="block"/>
                  </v:line>
                  <v:shape id="AutoShape 39" o:spid="_x0000_s1047" type="#_x0000_t116" style="position:absolute;left:3789;top:12009;width:3705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>
                    <v:textbox>
                      <w:txbxContent>
                        <w:p w:rsidR="00640FF3" w:rsidRDefault="00CE4D39" w:rsidP="004E5686">
                          <w:pPr>
                            <w:spacing w:line="240" w:lineRule="atLeast"/>
                            <w:jc w:val="both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5.</w:t>
                          </w:r>
                          <w:r w:rsidR="00640FF3">
                            <w:rPr>
                              <w:rFonts w:ascii="標楷體" w:eastAsia="標楷體" w:hAnsi="標楷體" w:hint="eastAsia"/>
                            </w:rPr>
                            <w:t>主</w:t>
                          </w:r>
                          <w:r w:rsidR="00C62A68" w:rsidRPr="00547883">
                            <w:rPr>
                              <w:rFonts w:ascii="標楷體" w:eastAsia="標楷體" w:hAnsi="標楷體" w:hint="eastAsia"/>
                            </w:rPr>
                            <w:t>辦</w:t>
                          </w:r>
                          <w:r w:rsidR="00640FF3">
                            <w:rPr>
                              <w:rFonts w:ascii="標楷體" w:eastAsia="標楷體" w:hAnsi="標楷體" w:hint="eastAsia"/>
                            </w:rPr>
                            <w:t>單位彙陳機關首長查核報告、列管追蹤缺失事項</w:t>
                          </w:r>
                        </w:p>
                        <w:p w:rsidR="00A5606D" w:rsidRDefault="00A5606D" w:rsidP="00A5606D">
                          <w:pPr>
                            <w:spacing w:beforeLines="25" w:before="90" w:afterLines="50" w:after="180"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rect id="Rectangle 40" o:spid="_x0000_s1048" style="position:absolute;left:3939;top:9933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A5606D" w:rsidRDefault="00A5606D" w:rsidP="00A5606D">
                          <w:pPr>
                            <w:spacing w:beforeLines="25" w:before="90" w:line="28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</w:t>
                          </w:r>
                          <w:r w:rsidR="00CE4D39">
                            <w:rPr>
                              <w:rFonts w:ascii="標楷體" w:eastAsia="標楷體" w:hAnsi="標楷體" w:hint="eastAsia"/>
                            </w:rPr>
                            <w:t>4.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彙整查核表</w:t>
                          </w:r>
                        </w:p>
                      </w:txbxContent>
                    </v:textbox>
                  </v:rect>
                  <v:rect id="Rectangle 41" o:spid="_x0000_s1049" style="position:absolute;left:3939;top:10653;width:342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:rsidR="00A5606D" w:rsidRDefault="00A5606D" w:rsidP="00A5606D"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主</w:t>
                          </w:r>
                          <w:r w:rsidR="00C62A68" w:rsidRPr="00547883">
                            <w:rPr>
                              <w:rFonts w:ascii="標楷體" w:eastAsia="標楷體" w:hAnsi="標楷體" w:hint="eastAsia"/>
                            </w:rPr>
                            <w:t>辦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</w:txbxContent>
                    </v:textbox>
                  </v:rect>
                  <v:group id="Group 42" o:spid="_x0000_s1050" style="position:absolute;left:3879;top:5394;width:6990;height:4539" coordorigin="3879,5394" coordsize="6990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Line 55" o:spid="_x0000_s1051" style="position:absolute;visibility:visible;mso-wrap-style:square" from="7074,8464" to="7974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<v:stroke endarrow="block"/>
                    </v:line>
                    <v:line id="Line 56" o:spid="_x0000_s1052" style="position:absolute;visibility:visible;mso-wrap-style:square" from="9414,8945" to="9414,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v:line id="Line 47" o:spid="_x0000_s1053" style="position:absolute;visibility:visible;mso-wrap-style:square" from="5634,5394" to="5634,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<v:stroke endarrow="block"/>
                    </v:line>
                    <v:rect id="Rectangle 48" o:spid="_x0000_s1054" style="position:absolute;left:3939;top:5934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<v:textbox>
                        <w:txbxContent>
                          <w:p w:rsidR="00643A81" w:rsidRDefault="00C476C1" w:rsidP="00C476F9">
                            <w:pPr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476C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 w:rsidR="00C476F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 w:rsidR="00EB468B" w:rsidRPr="00EB468B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643A81">
                              <w:rPr>
                                <w:rFonts w:ascii="標楷體" w:eastAsia="標楷體" w:hAnsi="標楷體" w:hint="eastAsia"/>
                              </w:rPr>
                              <w:t>辦理</w:t>
                            </w:r>
                            <w:bookmarkStart w:id="1" w:name="_GoBack"/>
                            <w:r w:rsidR="00A5606D" w:rsidRPr="00477E83">
                              <w:rPr>
                                <w:rFonts w:ascii="標楷體" w:eastAsia="標楷體" w:hAnsi="標楷體" w:hint="eastAsia"/>
                              </w:rPr>
                              <w:t>定期</w:t>
                            </w:r>
                            <w:r w:rsidR="00B570BC" w:rsidRPr="00477E83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bookmarkEnd w:id="1"/>
                            <w:r w:rsidR="00A5606D">
                              <w:rPr>
                                <w:rFonts w:ascii="標楷體" w:eastAsia="標楷體" w:hAnsi="標楷體" w:hint="eastAsia"/>
                              </w:rPr>
                              <w:t>不定期查核</w:t>
                            </w:r>
                          </w:p>
                        </w:txbxContent>
                      </v:textbox>
                    </v:rect>
                    <v:rect id="Rectangle 49" o:spid="_x0000_s1055" style="position:absolute;left:3939;top:6654;width:342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<v:textbox>
                        <w:txbxContent>
                          <w:p w:rsidR="00A5606D" w:rsidRDefault="00A5606D" w:rsidP="00A560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C476F9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查核小組</w:t>
                            </w:r>
                          </w:p>
                        </w:txbxContent>
                      </v:textbox>
                    </v:rect>
                    <v:line id="Line 50" o:spid="_x0000_s1056" style="position:absolute;visibility:visible;mso-wrap-style:square" from="5634,7209" to="5634,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<v:stroke endarrow="block"/>
                    </v:line>
                    <v:line id="Line 51" o:spid="_x0000_s1057" style="position:absolute;visibility:visible;mso-wrap-style:square" from="5634,9213" to="5634,9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  <v:stroke endarrow="block"/>
                    </v:line>
                    <v:rect id="Rectangle 52" o:spid="_x0000_s1058" style="position:absolute;left:7989;top:7671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<v:textbox>
                        <w:txbxContent>
                          <w:p w:rsidR="00A5606D" w:rsidRDefault="00CE4D39" w:rsidP="00A5606D">
                            <w:pPr>
                              <w:spacing w:beforeLines="25" w:before="90"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3.2</w:t>
                            </w:r>
                            <w:r w:rsidR="00A5606D">
                              <w:rPr>
                                <w:rFonts w:ascii="標楷體" w:eastAsia="標楷體" w:hAnsi="標楷體" w:hint="eastAsia"/>
                              </w:rPr>
                              <w:t>缺失事項限期改善</w:t>
                            </w:r>
                          </w:p>
                        </w:txbxContent>
                      </v:textbox>
                    </v:rect>
                    <v:rect id="Rectangle 53" o:spid="_x0000_s1059" style="position:absolute;left:7989;top:8385;width:288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<v:textbox>
                        <w:txbxContent>
                          <w:p w:rsidR="00A5606D" w:rsidRDefault="00A5606D" w:rsidP="00A5606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出納管理單位</w:t>
                            </w:r>
                          </w:p>
                        </w:txbxContent>
                      </v:textbox>
                    </v:re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4" o:spid="_x0000_s1060" type="#_x0000_t110" style="position:absolute;left:3879;top:7740;width:349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">
                      <v:textbox>
                        <w:txbxContent>
                          <w:p w:rsidR="00A5606D" w:rsidRDefault="00CE4D39" w:rsidP="00A5606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3.1</w:t>
                            </w:r>
                            <w:r w:rsidR="00A5606D">
                              <w:rPr>
                                <w:rFonts w:ascii="標楷體" w:eastAsia="標楷體" w:hAnsi="標楷體" w:hint="eastAsia"/>
                              </w:rPr>
                              <w:t>與查核要項是否相符</w:t>
                            </w:r>
                          </w:p>
                        </w:txbxContent>
                      </v:textbox>
                    </v:shape>
                    <v:line id="Line 57" o:spid="_x0000_s1061" style="position:absolute;flip:x;visibility:visible;mso-wrap-style:square" from="5634,9474" to="9414,9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    <v:stroke endarrow="block"/>
                    </v:line>
                  </v:group>
                </v:group>
                <w10:wrap type="square"/>
              </v:group>
            </w:pict>
          </mc:Fallback>
        </mc:AlternateContent>
      </w:r>
    </w:p>
    <w:p w:rsidR="00A5606D" w:rsidRPr="00547883" w:rsidRDefault="00C476F9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547883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25FDE" wp14:editId="0594CFCC">
                <wp:simplePos x="0" y="0"/>
                <wp:positionH relativeFrom="column">
                  <wp:posOffset>184785</wp:posOffset>
                </wp:positionH>
                <wp:positionV relativeFrom="paragraph">
                  <wp:posOffset>92710</wp:posOffset>
                </wp:positionV>
                <wp:extent cx="1143000" cy="685800"/>
                <wp:effectExtent l="0" t="0" r="19050" b="19050"/>
                <wp:wrapSquare wrapText="bothSides"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6F9" w:rsidRPr="00547883" w:rsidRDefault="00C476F9">
                            <w:pPr>
                              <w:spacing w:line="28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547883">
                              <w:rPr>
                                <w:rFonts w:eastAsia="標楷體" w:hint="eastAsia"/>
                              </w:rPr>
                              <w:t>各機關應落實逐級督導，並實施查核。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5FDE" id="矩形 8" o:spid="_x0000_s1062" style="position:absolute;margin-left:14.55pt;margin-top:7.3pt;width:90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" strokecolor="black [3213]">
                <v:stroke dashstyle="dash"/>
                <v:textbox>
                  <w:txbxContent>
                    <w:p w:rsidR="00C476F9" w:rsidRPr="00547883" w:rsidRDefault="00C476F9">
                      <w:pPr>
                        <w:spacing w:line="280" w:lineRule="exact"/>
                        <w:jc w:val="both"/>
                        <w:rPr>
                          <w:rFonts w:eastAsia="標楷體"/>
                        </w:rPr>
                      </w:pPr>
                      <w:r w:rsidRPr="00547883">
                        <w:rPr>
                          <w:rFonts w:eastAsia="標楷體" w:hint="eastAsia"/>
                        </w:rPr>
                        <w:t>各機關應落實逐級督導，並實施查核。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606D" w:rsidRPr="00547883" w:rsidRDefault="00C476F9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547883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796CFC" wp14:editId="5656BE56">
                <wp:simplePos x="0" y="0"/>
                <wp:positionH relativeFrom="column">
                  <wp:posOffset>-133350</wp:posOffset>
                </wp:positionH>
                <wp:positionV relativeFrom="paragraph">
                  <wp:posOffset>128270</wp:posOffset>
                </wp:positionV>
                <wp:extent cx="638175" cy="0"/>
                <wp:effectExtent l="0" t="0" r="0" b="19050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E8534" id="直線接點 6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0.1pt" to="3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" strokecolor="black [3213]">
                <v:stroke dashstyle="dash"/>
              </v:line>
            </w:pict>
          </mc:Fallback>
        </mc:AlternateContent>
      </w:r>
    </w:p>
    <w:p w:rsidR="00A5606D" w:rsidRPr="00547883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643A81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D30AC4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8D69A" wp14:editId="0FDD95D5">
                <wp:simplePos x="0" y="0"/>
                <wp:positionH relativeFrom="column">
                  <wp:posOffset>4118610</wp:posOffset>
                </wp:positionH>
                <wp:positionV relativeFrom="paragraph">
                  <wp:posOffset>244475</wp:posOffset>
                </wp:positionV>
                <wp:extent cx="342900" cy="295275"/>
                <wp:effectExtent l="0" t="0" r="0" b="9525"/>
                <wp:wrapSquare wrapText="bothSides"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06D" w:rsidRDefault="00A5606D" w:rsidP="00A5606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D69A" id="矩形 3" o:spid="_x0000_s1063" style="position:absolute;margin-left:324.3pt;margin-top:19.25pt;width:27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" stroked="f">
                <v:stroke dashstyle="1 1"/>
                <v:textbox>
                  <w:txbxContent>
                    <w:p w:rsidR="00A5606D" w:rsidRDefault="00A5606D" w:rsidP="00A5606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</w:p>
    <w:p w:rsidR="00A5606D" w:rsidRPr="00D30AC4" w:rsidRDefault="00A5606D" w:rsidP="00A5606D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D30AC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A5606D" w:rsidRPr="00D30AC4" w:rsidRDefault="00A5606D" w:rsidP="00B570BC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  <w:color w:val="auto"/>
          <w:kern w:val="2"/>
        </w:rPr>
      </w:pPr>
    </w:p>
    <w:sectPr w:rsidR="00A5606D" w:rsidRPr="00D30AC4" w:rsidSect="00B90720">
      <w:footerReference w:type="default" r:id="rId7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42" w:rsidRDefault="00D40A42" w:rsidP="009F078C">
      <w:r>
        <w:separator/>
      </w:r>
    </w:p>
  </w:endnote>
  <w:endnote w:type="continuationSeparator" w:id="0">
    <w:p w:rsidR="00D40A42" w:rsidRDefault="00D40A42" w:rsidP="009F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102936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B90720" w:rsidRPr="004A1AA4" w:rsidRDefault="00B90720">
        <w:pPr>
          <w:pStyle w:val="a7"/>
          <w:jc w:val="center"/>
          <w:rPr>
            <w:rFonts w:ascii="標楷體" w:eastAsia="標楷體" w:hAnsi="標楷體"/>
          </w:rPr>
        </w:pPr>
        <w:r w:rsidRPr="004A1AA4">
          <w:rPr>
            <w:rFonts w:ascii="標楷體" w:eastAsia="標楷體" w:hAnsi="標楷體" w:hint="eastAsia"/>
          </w:rPr>
          <w:t>AA09-</w:t>
        </w:r>
        <w:r w:rsidRPr="004A1AA4">
          <w:rPr>
            <w:rFonts w:ascii="標楷體" w:eastAsia="標楷體" w:hAnsi="標楷體"/>
          </w:rPr>
          <w:fldChar w:fldCharType="begin"/>
        </w:r>
        <w:r w:rsidRPr="004A1AA4">
          <w:rPr>
            <w:rFonts w:ascii="標楷體" w:eastAsia="標楷體" w:hAnsi="標楷體"/>
          </w:rPr>
          <w:instrText>PAGE   \* MERGEFORMAT</w:instrText>
        </w:r>
        <w:r w:rsidRPr="004A1AA4">
          <w:rPr>
            <w:rFonts w:ascii="標楷體" w:eastAsia="標楷體" w:hAnsi="標楷體"/>
          </w:rPr>
          <w:fldChar w:fldCharType="separate"/>
        </w:r>
        <w:r w:rsidR="00477E83" w:rsidRPr="00477E83">
          <w:rPr>
            <w:rFonts w:ascii="標楷體" w:eastAsia="標楷體" w:hAnsi="標楷體"/>
            <w:noProof/>
            <w:lang w:val="zh-TW"/>
          </w:rPr>
          <w:t>6</w:t>
        </w:r>
        <w:r w:rsidRPr="004A1AA4">
          <w:rPr>
            <w:rFonts w:ascii="標楷體" w:eastAsia="標楷體" w:hAnsi="標楷體"/>
          </w:rPr>
          <w:fldChar w:fldCharType="end"/>
        </w:r>
      </w:p>
    </w:sdtContent>
  </w:sdt>
  <w:p w:rsidR="00B90720" w:rsidRDefault="00B907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42" w:rsidRDefault="00D40A42" w:rsidP="009F078C">
      <w:r>
        <w:separator/>
      </w:r>
    </w:p>
  </w:footnote>
  <w:footnote w:type="continuationSeparator" w:id="0">
    <w:p w:rsidR="00D40A42" w:rsidRDefault="00D40A42" w:rsidP="009F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B0"/>
    <w:multiLevelType w:val="hybridMultilevel"/>
    <w:tmpl w:val="9EFA7C10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1" w15:restartNumberingAfterBreak="0">
    <w:nsid w:val="0B446B78"/>
    <w:multiLevelType w:val="hybridMultilevel"/>
    <w:tmpl w:val="404E542A"/>
    <w:lvl w:ilvl="0" w:tplc="9926C816">
      <w:start w:val="1"/>
      <w:numFmt w:val="taiwaneseCountingThousand"/>
      <w:lvlText w:val="(%1)"/>
      <w:lvlJc w:val="left"/>
      <w:pPr>
        <w:ind w:left="12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" w15:restartNumberingAfterBreak="0">
    <w:nsid w:val="11F21388"/>
    <w:multiLevelType w:val="hybridMultilevel"/>
    <w:tmpl w:val="9842827C"/>
    <w:lvl w:ilvl="0" w:tplc="6AFA6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D3210"/>
    <w:multiLevelType w:val="hybridMultilevel"/>
    <w:tmpl w:val="7A881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91CC5"/>
    <w:multiLevelType w:val="hybridMultilevel"/>
    <w:tmpl w:val="1868BE20"/>
    <w:lvl w:ilvl="0" w:tplc="9782BEC4">
      <w:start w:val="1"/>
      <w:numFmt w:val="taiwaneseCountingThousand"/>
      <w:lvlText w:val="(%1)"/>
      <w:lvlJc w:val="left"/>
      <w:pPr>
        <w:ind w:left="12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5" w15:restartNumberingAfterBreak="0">
    <w:nsid w:val="1CA11372"/>
    <w:multiLevelType w:val="hybridMultilevel"/>
    <w:tmpl w:val="49AA7414"/>
    <w:lvl w:ilvl="0" w:tplc="EAA0C376">
      <w:start w:val="1"/>
      <w:numFmt w:val="taiwaneseCountingThousand"/>
      <w:lvlText w:val="(%1)"/>
      <w:lvlJc w:val="left"/>
      <w:pPr>
        <w:ind w:left="13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6" w15:restartNumberingAfterBreak="0">
    <w:nsid w:val="24A15E3F"/>
    <w:multiLevelType w:val="hybridMultilevel"/>
    <w:tmpl w:val="A092788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1748EA"/>
    <w:multiLevelType w:val="hybridMultilevel"/>
    <w:tmpl w:val="BC30366E"/>
    <w:lvl w:ilvl="0" w:tplc="EAA0C376">
      <w:start w:val="1"/>
      <w:numFmt w:val="taiwaneseCountingThousand"/>
      <w:lvlText w:val="(%1)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8" w15:restartNumberingAfterBreak="0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238"/>
    <w:multiLevelType w:val="hybridMultilevel"/>
    <w:tmpl w:val="9EFA7C10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10" w15:restartNumberingAfterBreak="0">
    <w:nsid w:val="63C00EF5"/>
    <w:multiLevelType w:val="hybridMultilevel"/>
    <w:tmpl w:val="FA821752"/>
    <w:lvl w:ilvl="0" w:tplc="D6F64B64">
      <w:start w:val="1"/>
      <w:numFmt w:val="taiwaneseCountingThousand"/>
      <w:lvlText w:val="(%1)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1" w15:restartNumberingAfterBreak="0">
    <w:nsid w:val="66371785"/>
    <w:multiLevelType w:val="hybridMultilevel"/>
    <w:tmpl w:val="FF945B30"/>
    <w:lvl w:ilvl="0" w:tplc="A9FA5E3E">
      <w:start w:val="4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8D230E"/>
    <w:multiLevelType w:val="hybridMultilevel"/>
    <w:tmpl w:val="0BAAB58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D"/>
    <w:rsid w:val="0002520A"/>
    <w:rsid w:val="0003257B"/>
    <w:rsid w:val="00032D50"/>
    <w:rsid w:val="00062FA9"/>
    <w:rsid w:val="0007094A"/>
    <w:rsid w:val="000841A2"/>
    <w:rsid w:val="00085830"/>
    <w:rsid w:val="00096AE8"/>
    <w:rsid w:val="000B5A27"/>
    <w:rsid w:val="000D566F"/>
    <w:rsid w:val="00131719"/>
    <w:rsid w:val="0017657B"/>
    <w:rsid w:val="001834C9"/>
    <w:rsid w:val="001B2E10"/>
    <w:rsid w:val="001C03E5"/>
    <w:rsid w:val="001C0D6B"/>
    <w:rsid w:val="001C5E82"/>
    <w:rsid w:val="001D3A87"/>
    <w:rsid w:val="001E21B8"/>
    <w:rsid w:val="001E2A2E"/>
    <w:rsid w:val="00210A9B"/>
    <w:rsid w:val="0022113A"/>
    <w:rsid w:val="00243006"/>
    <w:rsid w:val="002A0C86"/>
    <w:rsid w:val="002E2D2B"/>
    <w:rsid w:val="00301848"/>
    <w:rsid w:val="003050B6"/>
    <w:rsid w:val="003359F5"/>
    <w:rsid w:val="00341D99"/>
    <w:rsid w:val="003473CF"/>
    <w:rsid w:val="00360A56"/>
    <w:rsid w:val="003921D8"/>
    <w:rsid w:val="003A028A"/>
    <w:rsid w:val="003E28A4"/>
    <w:rsid w:val="0040114F"/>
    <w:rsid w:val="004032BD"/>
    <w:rsid w:val="004475E4"/>
    <w:rsid w:val="004518F9"/>
    <w:rsid w:val="0046265F"/>
    <w:rsid w:val="00477E83"/>
    <w:rsid w:val="004A1AA4"/>
    <w:rsid w:val="004A21A3"/>
    <w:rsid w:val="004D1682"/>
    <w:rsid w:val="004E5686"/>
    <w:rsid w:val="00502153"/>
    <w:rsid w:val="00547883"/>
    <w:rsid w:val="00557A57"/>
    <w:rsid w:val="00595222"/>
    <w:rsid w:val="005967F2"/>
    <w:rsid w:val="005C474D"/>
    <w:rsid w:val="005D3A8B"/>
    <w:rsid w:val="005D5727"/>
    <w:rsid w:val="005E16C5"/>
    <w:rsid w:val="0061039A"/>
    <w:rsid w:val="00632D9F"/>
    <w:rsid w:val="00635990"/>
    <w:rsid w:val="00640FF3"/>
    <w:rsid w:val="00643A81"/>
    <w:rsid w:val="00657402"/>
    <w:rsid w:val="00674D90"/>
    <w:rsid w:val="0067685F"/>
    <w:rsid w:val="006870CA"/>
    <w:rsid w:val="006A51DB"/>
    <w:rsid w:val="006B0866"/>
    <w:rsid w:val="006C3DCE"/>
    <w:rsid w:val="006F5DD0"/>
    <w:rsid w:val="006F6A99"/>
    <w:rsid w:val="00734DDB"/>
    <w:rsid w:val="0074006F"/>
    <w:rsid w:val="0075426A"/>
    <w:rsid w:val="00755234"/>
    <w:rsid w:val="007567CD"/>
    <w:rsid w:val="007734E9"/>
    <w:rsid w:val="00773C6F"/>
    <w:rsid w:val="007A1592"/>
    <w:rsid w:val="007A596E"/>
    <w:rsid w:val="007F5319"/>
    <w:rsid w:val="008233BF"/>
    <w:rsid w:val="0084331D"/>
    <w:rsid w:val="00845FF4"/>
    <w:rsid w:val="00866C18"/>
    <w:rsid w:val="00883288"/>
    <w:rsid w:val="008F3840"/>
    <w:rsid w:val="00955346"/>
    <w:rsid w:val="00975EA3"/>
    <w:rsid w:val="00976B7B"/>
    <w:rsid w:val="009777EB"/>
    <w:rsid w:val="00993969"/>
    <w:rsid w:val="009A7D02"/>
    <w:rsid w:val="009E30D1"/>
    <w:rsid w:val="009F078C"/>
    <w:rsid w:val="00A47EA5"/>
    <w:rsid w:val="00A5606D"/>
    <w:rsid w:val="00A63FCC"/>
    <w:rsid w:val="00A73E61"/>
    <w:rsid w:val="00AA6830"/>
    <w:rsid w:val="00AB3FAD"/>
    <w:rsid w:val="00B0643B"/>
    <w:rsid w:val="00B10A03"/>
    <w:rsid w:val="00B214F2"/>
    <w:rsid w:val="00B21A6E"/>
    <w:rsid w:val="00B24EA6"/>
    <w:rsid w:val="00B37EDA"/>
    <w:rsid w:val="00B47A40"/>
    <w:rsid w:val="00B570BC"/>
    <w:rsid w:val="00B81C49"/>
    <w:rsid w:val="00B835BD"/>
    <w:rsid w:val="00B90720"/>
    <w:rsid w:val="00B91B79"/>
    <w:rsid w:val="00B924C3"/>
    <w:rsid w:val="00BB3E43"/>
    <w:rsid w:val="00BC5274"/>
    <w:rsid w:val="00BD0C25"/>
    <w:rsid w:val="00C0658D"/>
    <w:rsid w:val="00C17F0D"/>
    <w:rsid w:val="00C476C1"/>
    <w:rsid w:val="00C476F9"/>
    <w:rsid w:val="00C62A68"/>
    <w:rsid w:val="00C8459B"/>
    <w:rsid w:val="00CA5BEF"/>
    <w:rsid w:val="00CC440D"/>
    <w:rsid w:val="00CD70E4"/>
    <w:rsid w:val="00CE4D39"/>
    <w:rsid w:val="00CF027E"/>
    <w:rsid w:val="00D07EB6"/>
    <w:rsid w:val="00D30AC4"/>
    <w:rsid w:val="00D40A42"/>
    <w:rsid w:val="00D8313A"/>
    <w:rsid w:val="00D96ECC"/>
    <w:rsid w:val="00DA12F5"/>
    <w:rsid w:val="00DB5BD9"/>
    <w:rsid w:val="00DB6CB6"/>
    <w:rsid w:val="00DE7207"/>
    <w:rsid w:val="00E35456"/>
    <w:rsid w:val="00E63E27"/>
    <w:rsid w:val="00E73761"/>
    <w:rsid w:val="00E837E9"/>
    <w:rsid w:val="00E86EF1"/>
    <w:rsid w:val="00E966A5"/>
    <w:rsid w:val="00EB468B"/>
    <w:rsid w:val="00EE0C5B"/>
    <w:rsid w:val="00EF0C12"/>
    <w:rsid w:val="00F25AE1"/>
    <w:rsid w:val="00F346E8"/>
    <w:rsid w:val="00F61E14"/>
    <w:rsid w:val="00F83E41"/>
    <w:rsid w:val="00F848C9"/>
    <w:rsid w:val="00F9586A"/>
    <w:rsid w:val="00FE5096"/>
    <w:rsid w:val="00FE6D1C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94CA0-AA76-4ADC-B8DB-A960F22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5606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a3">
    <w:name w:val="Plain Text"/>
    <w:basedOn w:val="a"/>
    <w:link w:val="a4"/>
    <w:rsid w:val="00A5606D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5606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F0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07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0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078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F078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C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4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鍾瑞洲</cp:lastModifiedBy>
  <cp:revision>14</cp:revision>
  <cp:lastPrinted>2020-05-20T10:07:00Z</cp:lastPrinted>
  <dcterms:created xsi:type="dcterms:W3CDTF">2013-03-26T07:56:00Z</dcterms:created>
  <dcterms:modified xsi:type="dcterms:W3CDTF">2020-06-19T07:16:00Z</dcterms:modified>
</cp:coreProperties>
</file>